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9A88" w14:textId="330B5F99" w:rsidR="00C65922" w:rsidRDefault="00EB6806" w:rsidP="00271127">
      <w:pPr>
        <w:suppressAutoHyphens w:val="0"/>
        <w:rPr>
          <w:rFonts w:ascii="Cambria" w:hAnsi="Cambria"/>
          <w:b/>
          <w:bCs/>
        </w:rPr>
      </w:pPr>
      <w:bookmarkStart w:id="0" w:name="_GoBack"/>
      <w:r>
        <w:rPr>
          <w:rFonts w:ascii="Cambria" w:hAnsi="Cambria"/>
          <w:b/>
          <w:bCs/>
        </w:rPr>
        <w:t>Supplemental</w:t>
      </w:r>
      <w:bookmarkEnd w:id="0"/>
      <w:r>
        <w:rPr>
          <w:rFonts w:ascii="Cambria" w:hAnsi="Cambria"/>
          <w:b/>
          <w:bCs/>
        </w:rPr>
        <w:t xml:space="preserve"> Figure 1. Calculation of tumor proximity to serosa </w:t>
      </w:r>
    </w:p>
    <w:p w14:paraId="1EA7679C" w14:textId="173E9973" w:rsidR="00EB6806" w:rsidRDefault="00EB6806" w:rsidP="00271127">
      <w:pPr>
        <w:suppressAutoHyphens w:val="0"/>
        <w:rPr>
          <w:rFonts w:ascii="Cambria" w:hAnsi="Cambria"/>
          <w:b/>
          <w:bCs/>
        </w:rPr>
      </w:pPr>
    </w:p>
    <w:p w14:paraId="57919915" w14:textId="7A4FC10C" w:rsidR="00EB6806" w:rsidRPr="00EB6806" w:rsidRDefault="00EB6806" w:rsidP="00271127">
      <w:pPr>
        <w:suppressAutoHyphens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  <w:lang w:eastAsia="zh-CN"/>
        </w:rPr>
        <w:drawing>
          <wp:inline distT="0" distB="0" distL="0" distR="0" wp14:anchorId="60ADD674" wp14:editId="5F08382A">
            <wp:extent cx="5486400" cy="3200400"/>
            <wp:effectExtent l="38100" t="0" r="3810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B6806" w:rsidRPr="00EB6806" w:rsidSect="00BC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1B18" w14:textId="77777777" w:rsidR="00F41548" w:rsidRDefault="00F41548" w:rsidP="00F41548">
      <w:r>
        <w:separator/>
      </w:r>
    </w:p>
  </w:endnote>
  <w:endnote w:type="continuationSeparator" w:id="0">
    <w:p w14:paraId="4B27D8A1" w14:textId="77777777" w:rsidR="00F41548" w:rsidRDefault="00F41548" w:rsidP="00F4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BDB66" w14:textId="77777777" w:rsidR="00F41548" w:rsidRDefault="00F41548" w:rsidP="00F41548">
      <w:r>
        <w:separator/>
      </w:r>
    </w:p>
  </w:footnote>
  <w:footnote w:type="continuationSeparator" w:id="0">
    <w:p w14:paraId="2FF8AFF3" w14:textId="77777777" w:rsidR="00F41548" w:rsidRDefault="00F41548" w:rsidP="00F4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1D"/>
    <w:rsid w:val="00091784"/>
    <w:rsid w:val="000A261D"/>
    <w:rsid w:val="0013495C"/>
    <w:rsid w:val="00271127"/>
    <w:rsid w:val="002D52D2"/>
    <w:rsid w:val="00446516"/>
    <w:rsid w:val="00881B83"/>
    <w:rsid w:val="00987539"/>
    <w:rsid w:val="009F40F3"/>
    <w:rsid w:val="00BC732B"/>
    <w:rsid w:val="00C36373"/>
    <w:rsid w:val="00C65922"/>
    <w:rsid w:val="00D76A56"/>
    <w:rsid w:val="00EB6806"/>
    <w:rsid w:val="00F01C1E"/>
    <w:rsid w:val="00F41548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DC417"/>
  <w15:chartTrackingRefBased/>
  <w15:docId w15:val="{B506D560-9800-9D41-B4B3-9397678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1D"/>
    <w:pPr>
      <w:suppressAutoHyphens/>
    </w:pPr>
    <w:rPr>
      <w:rFonts w:ascii="Times New Roman" w:eastAsia="Arial Unicode MS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0A261D"/>
    <w:pPr>
      <w:suppressAutoHyphens/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TableStyle2">
    <w:name w:val="Table Style 2"/>
    <w:rsid w:val="000A261D"/>
    <w:pPr>
      <w:suppressAutoHyphens/>
    </w:pPr>
    <w:rPr>
      <w:rFonts w:ascii="Helvetica Neue" w:eastAsia="Arial Unicode MS" w:hAnsi="Helvetica Neue" w:cs="Arial Unicode MS"/>
      <w:color w:val="000000"/>
      <w:sz w:val="20"/>
      <w:szCs w:val="20"/>
    </w:rPr>
  </w:style>
  <w:style w:type="character" w:styleId="a3">
    <w:name w:val="annotation reference"/>
    <w:uiPriority w:val="99"/>
    <w:semiHidden/>
    <w:unhideWhenUsed/>
    <w:rsid w:val="000A26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261D"/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0A261D"/>
    <w:rPr>
      <w:rFonts w:ascii="Times New Roman" w:eastAsia="Arial Unicode MS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261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A261D"/>
    <w:rPr>
      <w:rFonts w:ascii="Times New Roman" w:eastAsia="Arial Unicode MS" w:hAnsi="Times New Roman" w:cs="Times New Roman"/>
      <w:sz w:val="18"/>
      <w:szCs w:val="18"/>
    </w:rPr>
  </w:style>
  <w:style w:type="paragraph" w:customStyle="1" w:styleId="FrameContents">
    <w:name w:val="Frame Contents"/>
    <w:basedOn w:val="a"/>
    <w:rsid w:val="00C65922"/>
  </w:style>
  <w:style w:type="paragraph" w:customStyle="1" w:styleId="TableStyle3">
    <w:name w:val="Table Style 3"/>
    <w:rsid w:val="00F01C1E"/>
    <w:pPr>
      <w:suppressAutoHyphens/>
    </w:pPr>
    <w:rPr>
      <w:rFonts w:ascii="Helvetica Neue" w:eastAsia="Arial Unicode MS" w:hAnsi="Helvetica Neue" w:cs="Arial Unicode MS"/>
      <w:b/>
      <w:bCs/>
      <w:color w:val="FEFFFE"/>
      <w:sz w:val="20"/>
      <w:szCs w:val="20"/>
    </w:rPr>
  </w:style>
  <w:style w:type="paragraph" w:customStyle="1" w:styleId="TableStyle6">
    <w:name w:val="Table Style 6"/>
    <w:rsid w:val="00F01C1E"/>
    <w:pPr>
      <w:suppressAutoHyphens/>
    </w:pPr>
    <w:rPr>
      <w:rFonts w:ascii="Helvetica Neue" w:eastAsia="Arial Unicode MS" w:hAnsi="Helvetica Neue" w:cs="Arial Unicode MS"/>
      <w:b/>
      <w:bCs/>
      <w:color w:val="004C7F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4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41548"/>
    <w:rPr>
      <w:rFonts w:ascii="Times New Roman" w:eastAsia="Arial Unicode MS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415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41548"/>
    <w:rPr>
      <w:rFonts w:ascii="Times New Roman" w:eastAsia="Arial Unicode M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35BE58-3247-B94B-904B-C4F4D9939809}" type="doc">
      <dgm:prSet loTypeId="urn:microsoft.com/office/officeart/2005/8/layout/equation1" loCatId="process" qsTypeId="urn:microsoft.com/office/officeart/2005/8/quickstyle/3d4" qsCatId="3D" csTypeId="urn:microsoft.com/office/officeart/2005/8/colors/accent1_2" csCatId="accent1" phldr="1"/>
      <dgm:spPr/>
    </dgm:pt>
    <dgm:pt modelId="{0F460D0B-B2B9-A142-827E-37BC85BBE63C}">
      <dgm:prSet phldrT="[Text]"/>
      <dgm:spPr/>
      <dgm:t>
        <a:bodyPr/>
        <a:lstStyle/>
        <a:p>
          <a:r>
            <a:rPr lang="en-US"/>
            <a:t>Total myometrial thickness</a:t>
          </a:r>
        </a:p>
      </dgm:t>
    </dgm:pt>
    <dgm:pt modelId="{5FE01949-F4AC-B049-8188-EA38974E2A57}" type="parTrans" cxnId="{47CA88F9-84F3-894B-9F41-9C0BAFD6DA59}">
      <dgm:prSet/>
      <dgm:spPr/>
      <dgm:t>
        <a:bodyPr/>
        <a:lstStyle/>
        <a:p>
          <a:endParaRPr lang="en-US"/>
        </a:p>
      </dgm:t>
    </dgm:pt>
    <dgm:pt modelId="{2FCCD929-AA93-084F-AA05-AE2F07A71381}" type="sibTrans" cxnId="{47CA88F9-84F3-894B-9F41-9C0BAFD6DA59}">
      <dgm:prSet/>
      <dgm:spPr/>
      <dgm:t>
        <a:bodyPr/>
        <a:lstStyle/>
        <a:p>
          <a:endParaRPr lang="en-US"/>
        </a:p>
      </dgm:t>
    </dgm:pt>
    <dgm:pt modelId="{B761DF0B-A708-8E46-B364-A6BECFDAC617}">
      <dgm:prSet phldrT="[Text]"/>
      <dgm:spPr/>
      <dgm:t>
        <a:bodyPr/>
        <a:lstStyle/>
        <a:p>
          <a:r>
            <a:rPr lang="en-US"/>
            <a:t>Tumor proximity to serosa</a:t>
          </a:r>
        </a:p>
      </dgm:t>
    </dgm:pt>
    <dgm:pt modelId="{B0473A28-575D-F146-A220-1118273A576B}" type="parTrans" cxnId="{83E82AD8-6ACF-B449-9AF2-C9F1616BA27E}">
      <dgm:prSet/>
      <dgm:spPr/>
      <dgm:t>
        <a:bodyPr/>
        <a:lstStyle/>
        <a:p>
          <a:endParaRPr lang="en-US"/>
        </a:p>
      </dgm:t>
    </dgm:pt>
    <dgm:pt modelId="{4AB5BB28-48D6-B548-B62A-7A8D47CEB48C}" type="sibTrans" cxnId="{83E82AD8-6ACF-B449-9AF2-C9F1616BA27E}">
      <dgm:prSet/>
      <dgm:spPr/>
      <dgm:t>
        <a:bodyPr/>
        <a:lstStyle/>
        <a:p>
          <a:endParaRPr lang="en-US"/>
        </a:p>
      </dgm:t>
    </dgm:pt>
    <dgm:pt modelId="{9AFEEAC6-1289-B546-9DC3-23CCA793C220}">
      <dgm:prSet/>
      <dgm:spPr/>
      <dgm:t>
        <a:bodyPr/>
        <a:lstStyle/>
        <a:p>
          <a:r>
            <a:rPr lang="en-US"/>
            <a:t>Depth of myometrial invasion</a:t>
          </a:r>
        </a:p>
      </dgm:t>
    </dgm:pt>
    <dgm:pt modelId="{3198F6C6-1A26-7149-8592-F4CFDFBEE48F}" type="parTrans" cxnId="{37E83D19-50BF-7E4B-9056-A859D988C1B3}">
      <dgm:prSet/>
      <dgm:spPr/>
    </dgm:pt>
    <dgm:pt modelId="{9DB231F4-2342-F241-83CE-316236E47D64}" type="sibTrans" cxnId="{37E83D19-50BF-7E4B-9056-A859D988C1B3}">
      <dgm:prSet/>
      <dgm:spPr/>
      <dgm:t>
        <a:bodyPr/>
        <a:lstStyle/>
        <a:p>
          <a:endParaRPr lang="en-US"/>
        </a:p>
      </dgm:t>
    </dgm:pt>
    <dgm:pt modelId="{4A1B6CD7-ACA8-1944-AE52-03EB8F772A23}" type="pres">
      <dgm:prSet presAssocID="{1435BE58-3247-B94B-904B-C4F4D9939809}" presName="linearFlow" presStyleCnt="0">
        <dgm:presLayoutVars>
          <dgm:dir/>
          <dgm:resizeHandles val="exact"/>
        </dgm:presLayoutVars>
      </dgm:prSet>
      <dgm:spPr/>
    </dgm:pt>
    <dgm:pt modelId="{83CEED5B-08EC-E84A-B272-26F6F2ADC769}" type="pres">
      <dgm:prSet presAssocID="{0F460D0B-B2B9-A142-827E-37BC85BBE63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F36BAD2-759E-B647-A701-F8D33240D34A}" type="pres">
      <dgm:prSet presAssocID="{2FCCD929-AA93-084F-AA05-AE2F07A71381}" presName="spacerL" presStyleCnt="0"/>
      <dgm:spPr/>
    </dgm:pt>
    <dgm:pt modelId="{D44AF01B-246C-2243-84D4-102C0BB1EE01}" type="pres">
      <dgm:prSet presAssocID="{2FCCD929-AA93-084F-AA05-AE2F07A71381}" presName="sibTrans" presStyleLbl="sibTrans2D1" presStyleIdx="0" presStyleCnt="2"/>
      <dgm:spPr>
        <a:prstGeom prst="mathMinus">
          <a:avLst/>
        </a:prstGeom>
      </dgm:spPr>
      <dgm:t>
        <a:bodyPr/>
        <a:lstStyle/>
        <a:p>
          <a:endParaRPr lang="zh-CN" altLang="en-US"/>
        </a:p>
      </dgm:t>
    </dgm:pt>
    <dgm:pt modelId="{1DB13938-3AE3-5F49-A88F-C6067D44BDD4}" type="pres">
      <dgm:prSet presAssocID="{2FCCD929-AA93-084F-AA05-AE2F07A71381}" presName="spacerR" presStyleCnt="0"/>
      <dgm:spPr/>
    </dgm:pt>
    <dgm:pt modelId="{BBBB44A7-216C-3241-9730-1506171EE125}" type="pres">
      <dgm:prSet presAssocID="{9AFEEAC6-1289-B546-9DC3-23CCA793C22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A4114BD-8899-3945-A734-F77BF05CD476}" type="pres">
      <dgm:prSet presAssocID="{9DB231F4-2342-F241-83CE-316236E47D64}" presName="spacerL" presStyleCnt="0"/>
      <dgm:spPr/>
    </dgm:pt>
    <dgm:pt modelId="{D2F4789E-A7F1-0C4E-A0BA-DE7F8CAF0121}" type="pres">
      <dgm:prSet presAssocID="{9DB231F4-2342-F241-83CE-316236E47D64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E07402E3-A357-3341-9276-852654388F04}" type="pres">
      <dgm:prSet presAssocID="{9DB231F4-2342-F241-83CE-316236E47D64}" presName="spacerR" presStyleCnt="0"/>
      <dgm:spPr/>
    </dgm:pt>
    <dgm:pt modelId="{6A8868C9-12B1-A94D-B1D8-9E8AD0847195}" type="pres">
      <dgm:prSet presAssocID="{B761DF0B-A708-8E46-B364-A6BECFDAC61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7CA88F9-84F3-894B-9F41-9C0BAFD6DA59}" srcId="{1435BE58-3247-B94B-904B-C4F4D9939809}" destId="{0F460D0B-B2B9-A142-827E-37BC85BBE63C}" srcOrd="0" destOrd="0" parTransId="{5FE01949-F4AC-B049-8188-EA38974E2A57}" sibTransId="{2FCCD929-AA93-084F-AA05-AE2F07A71381}"/>
    <dgm:cxn modelId="{FD2FD1D4-FE52-C04C-B17C-D6AC97C4D636}" type="presOf" srcId="{B761DF0B-A708-8E46-B364-A6BECFDAC617}" destId="{6A8868C9-12B1-A94D-B1D8-9E8AD0847195}" srcOrd="0" destOrd="0" presId="urn:microsoft.com/office/officeart/2005/8/layout/equation1"/>
    <dgm:cxn modelId="{37E83D19-50BF-7E4B-9056-A859D988C1B3}" srcId="{1435BE58-3247-B94B-904B-C4F4D9939809}" destId="{9AFEEAC6-1289-B546-9DC3-23CCA793C220}" srcOrd="1" destOrd="0" parTransId="{3198F6C6-1A26-7149-8592-F4CFDFBEE48F}" sibTransId="{9DB231F4-2342-F241-83CE-316236E47D64}"/>
    <dgm:cxn modelId="{DFB8602A-E21D-1B4C-9610-10D165F15941}" type="presOf" srcId="{9DB231F4-2342-F241-83CE-316236E47D64}" destId="{D2F4789E-A7F1-0C4E-A0BA-DE7F8CAF0121}" srcOrd="0" destOrd="0" presId="urn:microsoft.com/office/officeart/2005/8/layout/equation1"/>
    <dgm:cxn modelId="{3D8F6F21-BD0F-CA47-ABE7-49CFC7F2CE23}" type="presOf" srcId="{1435BE58-3247-B94B-904B-C4F4D9939809}" destId="{4A1B6CD7-ACA8-1944-AE52-03EB8F772A23}" srcOrd="0" destOrd="0" presId="urn:microsoft.com/office/officeart/2005/8/layout/equation1"/>
    <dgm:cxn modelId="{78A47F24-241F-0240-A843-0999ECA701DB}" type="presOf" srcId="{0F460D0B-B2B9-A142-827E-37BC85BBE63C}" destId="{83CEED5B-08EC-E84A-B272-26F6F2ADC769}" srcOrd="0" destOrd="0" presId="urn:microsoft.com/office/officeart/2005/8/layout/equation1"/>
    <dgm:cxn modelId="{46D84FA5-69A3-0A45-97DD-691961C7246E}" type="presOf" srcId="{9AFEEAC6-1289-B546-9DC3-23CCA793C220}" destId="{BBBB44A7-216C-3241-9730-1506171EE125}" srcOrd="0" destOrd="0" presId="urn:microsoft.com/office/officeart/2005/8/layout/equation1"/>
    <dgm:cxn modelId="{83E82AD8-6ACF-B449-9AF2-C9F1616BA27E}" srcId="{1435BE58-3247-B94B-904B-C4F4D9939809}" destId="{B761DF0B-A708-8E46-B364-A6BECFDAC617}" srcOrd="2" destOrd="0" parTransId="{B0473A28-575D-F146-A220-1118273A576B}" sibTransId="{4AB5BB28-48D6-B548-B62A-7A8D47CEB48C}"/>
    <dgm:cxn modelId="{5F93FE26-409D-B244-8A2C-655ABD5EC7E3}" type="presOf" srcId="{2FCCD929-AA93-084F-AA05-AE2F07A71381}" destId="{D44AF01B-246C-2243-84D4-102C0BB1EE01}" srcOrd="0" destOrd="0" presId="urn:microsoft.com/office/officeart/2005/8/layout/equation1"/>
    <dgm:cxn modelId="{01A2772C-4690-D447-9622-8640BBF5D27A}" type="presParOf" srcId="{4A1B6CD7-ACA8-1944-AE52-03EB8F772A23}" destId="{83CEED5B-08EC-E84A-B272-26F6F2ADC769}" srcOrd="0" destOrd="0" presId="urn:microsoft.com/office/officeart/2005/8/layout/equation1"/>
    <dgm:cxn modelId="{ACEDF7F6-EFC8-814F-B5E7-29C2122088AA}" type="presParOf" srcId="{4A1B6CD7-ACA8-1944-AE52-03EB8F772A23}" destId="{DF36BAD2-759E-B647-A701-F8D33240D34A}" srcOrd="1" destOrd="0" presId="urn:microsoft.com/office/officeart/2005/8/layout/equation1"/>
    <dgm:cxn modelId="{9947F9F2-73EE-F644-AE37-0A3E0A492359}" type="presParOf" srcId="{4A1B6CD7-ACA8-1944-AE52-03EB8F772A23}" destId="{D44AF01B-246C-2243-84D4-102C0BB1EE01}" srcOrd="2" destOrd="0" presId="urn:microsoft.com/office/officeart/2005/8/layout/equation1"/>
    <dgm:cxn modelId="{1FC54E19-C0F6-9942-89E6-12DB3EB02271}" type="presParOf" srcId="{4A1B6CD7-ACA8-1944-AE52-03EB8F772A23}" destId="{1DB13938-3AE3-5F49-A88F-C6067D44BDD4}" srcOrd="3" destOrd="0" presId="urn:microsoft.com/office/officeart/2005/8/layout/equation1"/>
    <dgm:cxn modelId="{A54D3B92-302A-C444-8DB2-DCB8244B8F4F}" type="presParOf" srcId="{4A1B6CD7-ACA8-1944-AE52-03EB8F772A23}" destId="{BBBB44A7-216C-3241-9730-1506171EE125}" srcOrd="4" destOrd="0" presId="urn:microsoft.com/office/officeart/2005/8/layout/equation1"/>
    <dgm:cxn modelId="{A850024B-0CC5-3042-9D05-D859D75D9CAB}" type="presParOf" srcId="{4A1B6CD7-ACA8-1944-AE52-03EB8F772A23}" destId="{3A4114BD-8899-3945-A734-F77BF05CD476}" srcOrd="5" destOrd="0" presId="urn:microsoft.com/office/officeart/2005/8/layout/equation1"/>
    <dgm:cxn modelId="{DE4060EE-B550-494C-8245-D1D8BE2B4082}" type="presParOf" srcId="{4A1B6CD7-ACA8-1944-AE52-03EB8F772A23}" destId="{D2F4789E-A7F1-0C4E-A0BA-DE7F8CAF0121}" srcOrd="6" destOrd="0" presId="urn:microsoft.com/office/officeart/2005/8/layout/equation1"/>
    <dgm:cxn modelId="{B6D62B19-9EEC-4F42-A8CB-EA240B506B8A}" type="presParOf" srcId="{4A1B6CD7-ACA8-1944-AE52-03EB8F772A23}" destId="{E07402E3-A357-3341-9276-852654388F04}" srcOrd="7" destOrd="0" presId="urn:microsoft.com/office/officeart/2005/8/layout/equation1"/>
    <dgm:cxn modelId="{40962B7C-E7F6-484C-AACD-87D936FC9AF4}" type="presParOf" srcId="{4A1B6CD7-ACA8-1944-AE52-03EB8F772A23}" destId="{6A8868C9-12B1-A94D-B1D8-9E8AD0847195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CEED5B-08EC-E84A-B272-26F6F2ADC769}">
      <dsp:nvSpPr>
        <dsp:cNvPr id="0" name=""/>
        <dsp:cNvSpPr/>
      </dsp:nvSpPr>
      <dsp:spPr>
        <a:xfrm>
          <a:off x="922" y="988739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Total myometrial thickness</a:t>
          </a:r>
        </a:p>
      </dsp:txBody>
      <dsp:txXfrm>
        <a:off x="180014" y="1167831"/>
        <a:ext cx="864736" cy="864736"/>
      </dsp:txXfrm>
    </dsp:sp>
    <dsp:sp modelId="{D44AF01B-246C-2243-84D4-102C0BB1EE01}">
      <dsp:nvSpPr>
        <dsp:cNvPr id="0" name=""/>
        <dsp:cNvSpPr/>
      </dsp:nvSpPr>
      <dsp:spPr>
        <a:xfrm>
          <a:off x="1323144" y="1245552"/>
          <a:ext cx="709294" cy="709294"/>
        </a:xfrm>
        <a:prstGeom prst="mathMin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417161" y="1516786"/>
        <a:ext cx="521260" cy="166826"/>
      </dsp:txXfrm>
    </dsp:sp>
    <dsp:sp modelId="{BBBB44A7-216C-3241-9730-1506171EE125}">
      <dsp:nvSpPr>
        <dsp:cNvPr id="0" name=""/>
        <dsp:cNvSpPr/>
      </dsp:nvSpPr>
      <dsp:spPr>
        <a:xfrm>
          <a:off x="2131739" y="988739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Depth of myometrial invasion</a:t>
          </a:r>
        </a:p>
      </dsp:txBody>
      <dsp:txXfrm>
        <a:off x="2310831" y="1167831"/>
        <a:ext cx="864736" cy="864736"/>
      </dsp:txXfrm>
    </dsp:sp>
    <dsp:sp modelId="{D2F4789E-A7F1-0C4E-A0BA-DE7F8CAF0121}">
      <dsp:nvSpPr>
        <dsp:cNvPr id="0" name=""/>
        <dsp:cNvSpPr/>
      </dsp:nvSpPr>
      <dsp:spPr>
        <a:xfrm>
          <a:off x="3453961" y="1245552"/>
          <a:ext cx="709294" cy="709294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547978" y="1391667"/>
        <a:ext cx="521260" cy="417064"/>
      </dsp:txXfrm>
    </dsp:sp>
    <dsp:sp modelId="{6A8868C9-12B1-A94D-B1D8-9E8AD0847195}">
      <dsp:nvSpPr>
        <dsp:cNvPr id="0" name=""/>
        <dsp:cNvSpPr/>
      </dsp:nvSpPr>
      <dsp:spPr>
        <a:xfrm>
          <a:off x="4262556" y="988739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Tumor proximity to serosa</a:t>
          </a:r>
        </a:p>
      </dsp:txBody>
      <dsp:txXfrm>
        <a:off x="4441648" y="1167831"/>
        <a:ext cx="864736" cy="864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3CB53-9FC7-4C16-9DA4-1C6207D3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Harbin, Laura</dc:creator>
  <cp:keywords/>
  <dc:description/>
  <cp:lastModifiedBy>SQ</cp:lastModifiedBy>
  <cp:revision>2</cp:revision>
  <dcterms:created xsi:type="dcterms:W3CDTF">2021-05-24T02:56:00Z</dcterms:created>
  <dcterms:modified xsi:type="dcterms:W3CDTF">2021-05-24T02:56:00Z</dcterms:modified>
</cp:coreProperties>
</file>