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8160F" w14:textId="0FF396F4" w:rsidR="009B2753" w:rsidRPr="00846199" w:rsidRDefault="009B2753" w:rsidP="00BE7798">
      <w:pPr>
        <w:pStyle w:val="af3"/>
        <w:rPr>
          <w:rFonts w:eastAsiaTheme="minorHAnsi"/>
        </w:rPr>
      </w:pPr>
      <w:bookmarkStart w:id="0" w:name="_Hlk206493692"/>
      <w:r w:rsidRPr="00846199">
        <w:rPr>
          <w:rFonts w:hint="eastAsia"/>
        </w:rPr>
        <w:t>Supplementary material</w:t>
      </w:r>
      <w:bookmarkEnd w:id="0"/>
    </w:p>
    <w:p w14:paraId="2188998B" w14:textId="77777777" w:rsidR="009B2753" w:rsidRPr="00846199" w:rsidRDefault="009B2753" w:rsidP="00A46D28">
      <w:pPr>
        <w:ind w:firstLine="480"/>
        <w:rPr>
          <w:rFonts w:eastAsiaTheme="minorHAnsi"/>
          <w:b/>
          <w:bCs/>
          <w:sz w:val="24"/>
          <w:szCs w:val="24"/>
          <w:lang w:val="en-GB"/>
        </w:rPr>
      </w:pPr>
    </w:p>
    <w:p w14:paraId="4B06B110" w14:textId="5D931AFB" w:rsidR="00A46D28" w:rsidRPr="00846199" w:rsidRDefault="00A46D28" w:rsidP="660497B2">
      <w:pPr>
        <w:ind w:firstLineChars="0" w:firstLine="0"/>
        <w:jc w:val="center"/>
        <w:rPr>
          <w:rFonts w:eastAsiaTheme="minorEastAsia"/>
          <w:b/>
          <w:bCs/>
          <w:sz w:val="24"/>
          <w:szCs w:val="24"/>
          <w:lang w:val="en-GB"/>
        </w:rPr>
      </w:pPr>
    </w:p>
    <w:p w14:paraId="418D9992" w14:textId="4783CBF4" w:rsidR="2B2FFF8E" w:rsidRPr="00846199" w:rsidRDefault="2B2FFF8E" w:rsidP="007A65A2">
      <w:pPr>
        <w:ind w:firstLineChars="0" w:firstLine="0"/>
        <w:jc w:val="center"/>
      </w:pPr>
      <w:r w:rsidRPr="00846199">
        <w:rPr>
          <w:noProof/>
        </w:rPr>
        <w:drawing>
          <wp:inline distT="0" distB="0" distL="0" distR="0" wp14:anchorId="52DC0A4C" wp14:editId="3F011705">
            <wp:extent cx="3790508" cy="3996055"/>
            <wp:effectExtent l="0" t="0" r="635" b="4445"/>
            <wp:docPr id="77064741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4741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899" cy="399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28B2A" w14:textId="3967EDA0" w:rsidR="00A46D28" w:rsidRPr="00846199" w:rsidRDefault="2F622176" w:rsidP="00C84A0E">
      <w:pPr>
        <w:pStyle w:val="af1"/>
        <w:rPr>
          <w:b w:val="0"/>
          <w:bCs w:val="0"/>
        </w:rPr>
      </w:pPr>
      <w:r w:rsidRPr="00846199">
        <w:t>Supplementary Fig</w:t>
      </w:r>
      <w:r w:rsidR="223CAF03" w:rsidRPr="00846199">
        <w:t>.</w:t>
      </w:r>
      <w:r w:rsidRPr="00846199">
        <w:t xml:space="preserve"> 1. Administration rates of PARP inhibitors and bevacizumab as maintenance therapy through the years</w:t>
      </w:r>
      <w:r w:rsidR="0EB3DC9F" w:rsidRPr="00846199">
        <w:t>.</w:t>
      </w:r>
      <w:r w:rsidR="093AE8E5" w:rsidRPr="00846199">
        <w:rPr>
          <w:b w:val="0"/>
          <w:bCs w:val="0"/>
        </w:rPr>
        <w:t xml:space="preserve"> </w:t>
      </w:r>
      <w:r w:rsidR="78BCA871" w:rsidRPr="00846199">
        <w:rPr>
          <w:b w:val="0"/>
          <w:bCs w:val="0"/>
        </w:rPr>
        <w:t xml:space="preserve">(A) PARP (B) </w:t>
      </w:r>
      <w:proofErr w:type="spellStart"/>
      <w:r w:rsidR="78BCA871" w:rsidRPr="00846199">
        <w:rPr>
          <w:b w:val="0"/>
          <w:bCs w:val="0"/>
        </w:rPr>
        <w:t>BevacizumAb</w:t>
      </w:r>
      <w:proofErr w:type="spellEnd"/>
      <w:r w:rsidR="00920498" w:rsidRPr="00846199">
        <w:rPr>
          <w:b w:val="0"/>
          <w:bCs w:val="0"/>
        </w:rPr>
        <w:t xml:space="preserve">. </w:t>
      </w:r>
      <w:r w:rsidR="00920498" w:rsidRPr="00846199">
        <w:rPr>
          <w:b w:val="0"/>
        </w:rPr>
        <w:t>PARP: Poly</w:t>
      </w:r>
      <w:r w:rsidR="00B17095" w:rsidRPr="00846199">
        <w:rPr>
          <w:b w:val="0"/>
        </w:rPr>
        <w:t xml:space="preserve"> </w:t>
      </w:r>
      <w:r w:rsidR="00920498" w:rsidRPr="00846199">
        <w:rPr>
          <w:b w:val="0"/>
        </w:rPr>
        <w:t>(ADP-ribose) polymerase.</w:t>
      </w:r>
    </w:p>
    <w:p w14:paraId="1787A70B" w14:textId="77777777" w:rsidR="009B2753" w:rsidRPr="00846199" w:rsidRDefault="009B2753" w:rsidP="00BE7798">
      <w:pPr>
        <w:ind w:firstLine="420"/>
        <w:rPr>
          <w:rFonts w:eastAsiaTheme="minorHAnsi"/>
          <w:lang w:val="en-GB"/>
        </w:rPr>
      </w:pPr>
    </w:p>
    <w:p w14:paraId="5AF28A36" w14:textId="6F8E0704" w:rsidR="00A46D28" w:rsidRPr="00846199" w:rsidRDefault="00A46D28" w:rsidP="009B2753">
      <w:pPr>
        <w:ind w:firstLineChars="0" w:firstLine="0"/>
        <w:jc w:val="center"/>
        <w:rPr>
          <w:rFonts w:eastAsiaTheme="minorHAnsi"/>
          <w:b/>
          <w:bCs/>
          <w:sz w:val="24"/>
          <w:szCs w:val="24"/>
          <w:lang w:val="en-GB"/>
        </w:rPr>
      </w:pPr>
      <w:r w:rsidRPr="00846199">
        <w:rPr>
          <w:noProof/>
        </w:rPr>
        <w:drawing>
          <wp:inline distT="0" distB="0" distL="0" distR="0" wp14:anchorId="1448607C" wp14:editId="2DD342B4">
            <wp:extent cx="4019293" cy="3024505"/>
            <wp:effectExtent l="0" t="0" r="63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0" b="1572"/>
                    <a:stretch/>
                  </pic:blipFill>
                  <pic:spPr bwMode="auto">
                    <a:xfrm>
                      <a:off x="0" y="0"/>
                      <a:ext cx="4035180" cy="303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17592" w14:textId="4E5FB773" w:rsidR="00A46D28" w:rsidRPr="00846199" w:rsidRDefault="00A46D28" w:rsidP="00C84A0E">
      <w:pPr>
        <w:pStyle w:val="af1"/>
      </w:pPr>
      <w:r w:rsidRPr="00846199">
        <w:t>Supplementary Fig</w:t>
      </w:r>
      <w:r w:rsidR="00295AD5" w:rsidRPr="00846199">
        <w:t>.</w:t>
      </w:r>
      <w:r w:rsidRPr="00846199">
        <w:t xml:space="preserve"> 2. Progression-free survival (PFS) in patients who received maintenance treatment after first-line therapy compared to patients who did not receive any maintenance treatment</w:t>
      </w:r>
      <w:r w:rsidR="009B2753" w:rsidRPr="00846199">
        <w:t>.</w:t>
      </w:r>
    </w:p>
    <w:p w14:paraId="0D9CBCF2" w14:textId="77777777" w:rsidR="009B2753" w:rsidRPr="00846199" w:rsidRDefault="009B2753" w:rsidP="00C84A0E">
      <w:pPr>
        <w:pStyle w:val="af1"/>
      </w:pPr>
    </w:p>
    <w:p w14:paraId="48FB28EE" w14:textId="51958C0B" w:rsidR="00A46D28" w:rsidRPr="00846199" w:rsidRDefault="00A46D28" w:rsidP="009B2753">
      <w:pPr>
        <w:ind w:firstLineChars="0" w:firstLine="0"/>
        <w:jc w:val="center"/>
        <w:rPr>
          <w:rFonts w:eastAsiaTheme="minorHAnsi"/>
          <w:b/>
          <w:bCs/>
          <w:sz w:val="24"/>
          <w:szCs w:val="24"/>
          <w:lang w:val="en-GB"/>
        </w:rPr>
      </w:pPr>
      <w:r w:rsidRPr="00846199">
        <w:rPr>
          <w:noProof/>
        </w:rPr>
        <w:lastRenderedPageBreak/>
        <w:drawing>
          <wp:inline distT="0" distB="0" distL="0" distR="0" wp14:anchorId="21A01282" wp14:editId="09B29921">
            <wp:extent cx="4963795" cy="3724767"/>
            <wp:effectExtent l="0" t="0" r="825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" t="2024"/>
                    <a:stretch/>
                  </pic:blipFill>
                  <pic:spPr bwMode="auto">
                    <a:xfrm>
                      <a:off x="0" y="0"/>
                      <a:ext cx="4980006" cy="373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81511" w14:textId="54EB6DB3" w:rsidR="00A46D28" w:rsidRPr="00846199" w:rsidRDefault="00A46D28" w:rsidP="00C84A0E">
      <w:pPr>
        <w:pStyle w:val="af1"/>
      </w:pPr>
      <w:r w:rsidRPr="00846199">
        <w:t>Supplementary Fig</w:t>
      </w:r>
      <w:r w:rsidR="00295AD5" w:rsidRPr="00846199">
        <w:t>.</w:t>
      </w:r>
      <w:r w:rsidRPr="00846199">
        <w:t xml:space="preserve"> 3. Overall survival (OS) in patients who received maintenance treatment after first-line therapy compared to patients who did not receive any maintenance treatment</w:t>
      </w:r>
      <w:r w:rsidR="00295AD5" w:rsidRPr="00846199">
        <w:t>.</w:t>
      </w:r>
    </w:p>
    <w:p w14:paraId="742B53C2" w14:textId="77777777" w:rsidR="009B2753" w:rsidRPr="00846199" w:rsidRDefault="009B2753" w:rsidP="00C84A0E">
      <w:pPr>
        <w:pStyle w:val="af1"/>
      </w:pPr>
    </w:p>
    <w:p w14:paraId="5629E41F" w14:textId="39F7868C" w:rsidR="00A46D28" w:rsidRPr="00846199" w:rsidRDefault="00A46D28" w:rsidP="009B2753">
      <w:pPr>
        <w:ind w:firstLineChars="0" w:firstLine="0"/>
        <w:jc w:val="center"/>
        <w:rPr>
          <w:rFonts w:eastAsiaTheme="minorHAnsi"/>
          <w:b/>
          <w:bCs/>
          <w:sz w:val="24"/>
          <w:szCs w:val="24"/>
          <w:lang w:val="en-GB"/>
        </w:rPr>
      </w:pPr>
      <w:r w:rsidRPr="00846199">
        <w:rPr>
          <w:noProof/>
        </w:rPr>
        <w:drawing>
          <wp:inline distT="0" distB="0" distL="0" distR="0" wp14:anchorId="30AAC1DB" wp14:editId="6C8C9A6A">
            <wp:extent cx="4954270" cy="381097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085" cy="381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773CE" w14:textId="21116C69" w:rsidR="007A65A2" w:rsidRPr="00846199" w:rsidRDefault="2F622176" w:rsidP="00C84A0E">
      <w:pPr>
        <w:pStyle w:val="af1"/>
        <w:rPr>
          <w:b w:val="0"/>
          <w:bCs w:val="0"/>
        </w:rPr>
      </w:pPr>
      <w:r w:rsidRPr="00846199">
        <w:t>Supplementary Fig</w:t>
      </w:r>
      <w:r w:rsidR="223CAF03" w:rsidRPr="00846199">
        <w:t>.</w:t>
      </w:r>
      <w:r w:rsidRPr="00846199">
        <w:t xml:space="preserve"> 4. Progression-free survival (PFS) in patients with and without germline </w:t>
      </w:r>
      <w:r w:rsidRPr="00846199">
        <w:rPr>
          <w:i/>
          <w:iCs/>
        </w:rPr>
        <w:t>BRCA1/2</w:t>
      </w:r>
      <w:r w:rsidRPr="00846199">
        <w:t xml:space="preserve"> mutations</w:t>
      </w:r>
      <w:r w:rsidR="0EB3DC9F" w:rsidRPr="00846199">
        <w:t>.</w:t>
      </w:r>
      <w:r w:rsidR="00B9DF83" w:rsidRPr="00846199">
        <w:rPr>
          <w:b w:val="0"/>
          <w:bCs w:val="0"/>
        </w:rPr>
        <w:t xml:space="preserve"> </w:t>
      </w:r>
      <w:r w:rsidR="00FB3FFB" w:rsidRPr="00846199">
        <w:rPr>
          <w:b w:val="0"/>
          <w:bCs w:val="0"/>
        </w:rPr>
        <w:t xml:space="preserve">MUT: Mutation; WT: Wild Type; </w:t>
      </w:r>
      <w:r w:rsidR="00FB3FFB" w:rsidRPr="00846199">
        <w:rPr>
          <w:b w:val="0"/>
          <w:bCs w:val="0"/>
          <w:i/>
        </w:rPr>
        <w:t>BRCA1/2</w:t>
      </w:r>
      <w:r w:rsidR="00FB3FFB" w:rsidRPr="00846199">
        <w:rPr>
          <w:b w:val="0"/>
          <w:bCs w:val="0"/>
        </w:rPr>
        <w:t>: Breast Cancer gene 1, Breast Cancer gene 2.</w:t>
      </w:r>
    </w:p>
    <w:p w14:paraId="2BDDC2FB" w14:textId="77777777" w:rsidR="009B2753" w:rsidRPr="00846199" w:rsidRDefault="009B2753" w:rsidP="00FB3FFB">
      <w:pPr>
        <w:pStyle w:val="af1"/>
        <w:rPr>
          <w:sz w:val="24"/>
          <w:szCs w:val="24"/>
        </w:rPr>
      </w:pPr>
    </w:p>
    <w:p w14:paraId="4D79E276" w14:textId="17575400" w:rsidR="00A46D28" w:rsidRPr="00846199" w:rsidRDefault="00A46D28" w:rsidP="009B2753">
      <w:pPr>
        <w:ind w:firstLineChars="0" w:firstLine="0"/>
        <w:jc w:val="center"/>
        <w:rPr>
          <w:rFonts w:eastAsiaTheme="minorHAnsi"/>
          <w:b/>
          <w:bCs/>
          <w:sz w:val="24"/>
          <w:szCs w:val="24"/>
          <w:lang w:val="en-GB"/>
        </w:rPr>
      </w:pPr>
      <w:r w:rsidRPr="00846199">
        <w:rPr>
          <w:noProof/>
        </w:rPr>
        <w:lastRenderedPageBreak/>
        <w:drawing>
          <wp:inline distT="0" distB="0" distL="0" distR="0" wp14:anchorId="27643C33" wp14:editId="71BDDC90">
            <wp:extent cx="5068570" cy="3940089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" t="968" r="884" b="-1"/>
                    <a:stretch/>
                  </pic:blipFill>
                  <pic:spPr bwMode="auto">
                    <a:xfrm>
                      <a:off x="0" y="0"/>
                      <a:ext cx="5084692" cy="395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C6433" w14:textId="524F6ECF" w:rsidR="2F622176" w:rsidRPr="00846199" w:rsidRDefault="2F622176" w:rsidP="660497B2">
      <w:pPr>
        <w:pStyle w:val="af1"/>
      </w:pPr>
      <w:r w:rsidRPr="00846199">
        <w:t>Supplementary Fig</w:t>
      </w:r>
      <w:r w:rsidR="223CAF03" w:rsidRPr="00846199">
        <w:t>.</w:t>
      </w:r>
      <w:r w:rsidRPr="00846199">
        <w:t xml:space="preserve"> 5. Overall survival (OS) in patients with and without germline </w:t>
      </w:r>
      <w:r w:rsidRPr="00846199">
        <w:rPr>
          <w:i/>
          <w:iCs/>
        </w:rPr>
        <w:t>BRCA1/2</w:t>
      </w:r>
      <w:r w:rsidRPr="00846199">
        <w:t xml:space="preserve"> mutations</w:t>
      </w:r>
      <w:r w:rsidR="0EB3DC9F" w:rsidRPr="00846199">
        <w:t>.</w:t>
      </w:r>
      <w:r w:rsidR="009865FA" w:rsidRPr="00846199">
        <w:rPr>
          <w:b w:val="0"/>
          <w:bCs w:val="0"/>
        </w:rPr>
        <w:t xml:space="preserve"> MUT: Mutation; WT: Wild Type; </w:t>
      </w:r>
      <w:r w:rsidR="009865FA" w:rsidRPr="00846199">
        <w:rPr>
          <w:b w:val="0"/>
          <w:bCs w:val="0"/>
          <w:i/>
        </w:rPr>
        <w:t>BRCA1/2</w:t>
      </w:r>
      <w:r w:rsidR="009865FA" w:rsidRPr="00846199">
        <w:rPr>
          <w:b w:val="0"/>
          <w:bCs w:val="0"/>
        </w:rPr>
        <w:t>: Breast Cancer gene 1, Breast Cancer gene 2.</w:t>
      </w:r>
    </w:p>
    <w:p w14:paraId="7F18DD9C" w14:textId="3415E960" w:rsidR="004B6073" w:rsidRPr="00846199" w:rsidRDefault="004B6073">
      <w:pPr>
        <w:ind w:firstLine="420"/>
        <w:rPr>
          <w:rFonts w:eastAsiaTheme="minorEastAsia"/>
          <w:lang w:val="en-GB"/>
        </w:rPr>
      </w:pPr>
    </w:p>
    <w:p w14:paraId="68125EEC" w14:textId="3876D35B" w:rsidR="00F115CB" w:rsidRPr="00846199" w:rsidRDefault="00F115CB" w:rsidP="000516A4">
      <w:pPr>
        <w:pStyle w:val="a7"/>
        <w:rPr>
          <w:bCs/>
        </w:rPr>
      </w:pPr>
      <w:r w:rsidRPr="00846199">
        <w:rPr>
          <w:bCs/>
        </w:rPr>
        <w:t xml:space="preserve">Supplementary Table 1. </w:t>
      </w:r>
      <w:r w:rsidRPr="00846199">
        <w:t>Details on mutations identified with genetic and/or tumor molecular testing.</w:t>
      </w:r>
    </w:p>
    <w:tbl>
      <w:tblPr>
        <w:tblStyle w:val="af2"/>
        <w:tblW w:w="8295" w:type="dxa"/>
        <w:jc w:val="center"/>
        <w:tblLayout w:type="fixed"/>
        <w:tblLook w:val="06A0" w:firstRow="1" w:lastRow="0" w:firstColumn="1" w:lastColumn="0" w:noHBand="1" w:noVBand="1"/>
      </w:tblPr>
      <w:tblGrid>
        <w:gridCol w:w="2765"/>
        <w:gridCol w:w="2765"/>
        <w:gridCol w:w="2765"/>
      </w:tblGrid>
      <w:tr w:rsidR="007A65A2" w:rsidRPr="00846199" w14:paraId="5A6F6F95" w14:textId="77777777" w:rsidTr="00E06D86">
        <w:trPr>
          <w:trHeight w:val="283"/>
          <w:jc w:val="center"/>
        </w:trPr>
        <w:tc>
          <w:tcPr>
            <w:tcW w:w="8295" w:type="dxa"/>
            <w:gridSpan w:val="3"/>
            <w:vAlign w:val="center"/>
          </w:tcPr>
          <w:p w14:paraId="343117EB" w14:textId="0EE56BC5" w:rsidR="00CA2E3C" w:rsidRPr="00846199" w:rsidRDefault="00CA2E3C" w:rsidP="006374B0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846199">
              <w:rPr>
                <w:i/>
                <w:iCs/>
                <w:sz w:val="21"/>
                <w:lang w:val="en-GB"/>
              </w:rPr>
              <w:t>BRCA1/2</w:t>
            </w:r>
            <w:r w:rsidRPr="00846199">
              <w:rPr>
                <w:sz w:val="21"/>
                <w:lang w:val="en-GB"/>
              </w:rPr>
              <w:t xml:space="preserve"> status</w:t>
            </w:r>
          </w:p>
        </w:tc>
      </w:tr>
      <w:tr w:rsidR="007A65A2" w:rsidRPr="00846199" w14:paraId="25DB4A07" w14:textId="77777777" w:rsidTr="00F115CB">
        <w:trPr>
          <w:trHeight w:val="283"/>
          <w:jc w:val="center"/>
        </w:trPr>
        <w:tc>
          <w:tcPr>
            <w:tcW w:w="2765" w:type="dxa"/>
            <w:vAlign w:val="center"/>
          </w:tcPr>
          <w:p w14:paraId="00187F79" w14:textId="77777777" w:rsidR="00F115CB" w:rsidRPr="00846199" w:rsidRDefault="00F115CB" w:rsidP="00F115CB">
            <w:pPr>
              <w:ind w:firstLineChars="0" w:firstLine="0"/>
              <w:rPr>
                <w:sz w:val="21"/>
              </w:rPr>
            </w:pPr>
            <w:r w:rsidRPr="00846199">
              <w:rPr>
                <w:sz w:val="21"/>
              </w:rPr>
              <w:t>Germline</w:t>
            </w:r>
          </w:p>
        </w:tc>
        <w:tc>
          <w:tcPr>
            <w:tcW w:w="2765" w:type="dxa"/>
            <w:vAlign w:val="center"/>
          </w:tcPr>
          <w:p w14:paraId="46DEFE5A" w14:textId="77777777" w:rsidR="00F115CB" w:rsidRPr="00846199" w:rsidRDefault="00F115CB" w:rsidP="00CA2E3C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Somatic</w:t>
            </w:r>
          </w:p>
        </w:tc>
        <w:tc>
          <w:tcPr>
            <w:tcW w:w="2765" w:type="dxa"/>
            <w:vAlign w:val="center"/>
          </w:tcPr>
          <w:p w14:paraId="73D0A1C7" w14:textId="77777777" w:rsidR="00F115CB" w:rsidRPr="00846199" w:rsidRDefault="00F115CB" w:rsidP="00F115CB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N (%)</w:t>
            </w:r>
          </w:p>
        </w:tc>
      </w:tr>
      <w:tr w:rsidR="007A65A2" w:rsidRPr="00846199" w14:paraId="7F7784D9" w14:textId="77777777" w:rsidTr="00F115CB">
        <w:trPr>
          <w:trHeight w:val="283"/>
          <w:jc w:val="center"/>
        </w:trPr>
        <w:tc>
          <w:tcPr>
            <w:tcW w:w="2765" w:type="dxa"/>
            <w:vAlign w:val="center"/>
          </w:tcPr>
          <w:p w14:paraId="68B3B666" w14:textId="77777777" w:rsidR="00F115CB" w:rsidRPr="00846199" w:rsidRDefault="00F115CB" w:rsidP="00F115CB">
            <w:pPr>
              <w:ind w:firstLineChars="0" w:firstLine="0"/>
              <w:rPr>
                <w:sz w:val="21"/>
              </w:rPr>
            </w:pPr>
            <w:r w:rsidRPr="00846199">
              <w:rPr>
                <w:sz w:val="21"/>
              </w:rPr>
              <w:t>Mutant</w:t>
            </w:r>
          </w:p>
        </w:tc>
        <w:tc>
          <w:tcPr>
            <w:tcW w:w="2765" w:type="dxa"/>
            <w:vAlign w:val="center"/>
          </w:tcPr>
          <w:p w14:paraId="51694850" w14:textId="77777777" w:rsidR="00F115CB" w:rsidRPr="00846199" w:rsidRDefault="00F115CB" w:rsidP="00CA2E3C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Mutant</w:t>
            </w:r>
          </w:p>
        </w:tc>
        <w:tc>
          <w:tcPr>
            <w:tcW w:w="2765" w:type="dxa"/>
            <w:vAlign w:val="center"/>
          </w:tcPr>
          <w:p w14:paraId="4F07F60F" w14:textId="77777777" w:rsidR="00F115CB" w:rsidRPr="00846199" w:rsidRDefault="00F115CB" w:rsidP="00F115CB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94 (53.7%)</w:t>
            </w:r>
          </w:p>
        </w:tc>
      </w:tr>
      <w:tr w:rsidR="007A65A2" w:rsidRPr="00846199" w14:paraId="5E1A27CA" w14:textId="77777777" w:rsidTr="00F115CB">
        <w:trPr>
          <w:trHeight w:val="283"/>
          <w:jc w:val="center"/>
        </w:trPr>
        <w:tc>
          <w:tcPr>
            <w:tcW w:w="2765" w:type="dxa"/>
            <w:vAlign w:val="center"/>
          </w:tcPr>
          <w:p w14:paraId="27306C26" w14:textId="77777777" w:rsidR="00F115CB" w:rsidRPr="00846199" w:rsidRDefault="00F115CB" w:rsidP="00F115CB">
            <w:pPr>
              <w:ind w:firstLineChars="0" w:firstLine="0"/>
              <w:rPr>
                <w:sz w:val="21"/>
              </w:rPr>
            </w:pPr>
            <w:r w:rsidRPr="00846199">
              <w:rPr>
                <w:sz w:val="21"/>
              </w:rPr>
              <w:t>Mutant</w:t>
            </w:r>
          </w:p>
        </w:tc>
        <w:tc>
          <w:tcPr>
            <w:tcW w:w="2765" w:type="dxa"/>
            <w:vAlign w:val="center"/>
          </w:tcPr>
          <w:p w14:paraId="07B1B644" w14:textId="77777777" w:rsidR="00F115CB" w:rsidRPr="00846199" w:rsidRDefault="00F115CB" w:rsidP="00CA2E3C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Wild type</w:t>
            </w:r>
          </w:p>
        </w:tc>
        <w:tc>
          <w:tcPr>
            <w:tcW w:w="2765" w:type="dxa"/>
            <w:vAlign w:val="center"/>
          </w:tcPr>
          <w:p w14:paraId="47A9F49E" w14:textId="77777777" w:rsidR="00F115CB" w:rsidRPr="00846199" w:rsidRDefault="00F115CB" w:rsidP="00F115CB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0 (0.0%)</w:t>
            </w:r>
          </w:p>
        </w:tc>
      </w:tr>
      <w:tr w:rsidR="007A65A2" w:rsidRPr="00846199" w14:paraId="08507387" w14:textId="77777777" w:rsidTr="00F115CB">
        <w:trPr>
          <w:trHeight w:val="283"/>
          <w:jc w:val="center"/>
        </w:trPr>
        <w:tc>
          <w:tcPr>
            <w:tcW w:w="2765" w:type="dxa"/>
            <w:vAlign w:val="center"/>
          </w:tcPr>
          <w:p w14:paraId="2C755AC8" w14:textId="77777777" w:rsidR="00F115CB" w:rsidRPr="00846199" w:rsidRDefault="00F115CB" w:rsidP="00F115CB">
            <w:pPr>
              <w:ind w:firstLineChars="0" w:firstLine="0"/>
              <w:rPr>
                <w:sz w:val="21"/>
              </w:rPr>
            </w:pPr>
            <w:r w:rsidRPr="00846199">
              <w:rPr>
                <w:sz w:val="21"/>
              </w:rPr>
              <w:t>Wild type</w:t>
            </w:r>
          </w:p>
        </w:tc>
        <w:tc>
          <w:tcPr>
            <w:tcW w:w="2765" w:type="dxa"/>
            <w:vAlign w:val="center"/>
          </w:tcPr>
          <w:p w14:paraId="2D2881CD" w14:textId="77777777" w:rsidR="00F115CB" w:rsidRPr="00846199" w:rsidRDefault="00F115CB" w:rsidP="00CA2E3C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Wild type</w:t>
            </w:r>
          </w:p>
        </w:tc>
        <w:tc>
          <w:tcPr>
            <w:tcW w:w="2765" w:type="dxa"/>
            <w:vAlign w:val="center"/>
          </w:tcPr>
          <w:p w14:paraId="06085278" w14:textId="77777777" w:rsidR="00F115CB" w:rsidRPr="00846199" w:rsidRDefault="00F115CB" w:rsidP="00F115CB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77 (44.0%)</w:t>
            </w:r>
          </w:p>
        </w:tc>
      </w:tr>
      <w:tr w:rsidR="007A65A2" w:rsidRPr="00846199" w14:paraId="3B7F2317" w14:textId="77777777" w:rsidTr="00F115CB">
        <w:trPr>
          <w:trHeight w:val="283"/>
          <w:jc w:val="center"/>
        </w:trPr>
        <w:tc>
          <w:tcPr>
            <w:tcW w:w="2765" w:type="dxa"/>
            <w:vAlign w:val="center"/>
          </w:tcPr>
          <w:p w14:paraId="116CC2C9" w14:textId="77777777" w:rsidR="00F115CB" w:rsidRPr="00846199" w:rsidRDefault="00F115CB" w:rsidP="00F115CB">
            <w:pPr>
              <w:ind w:firstLineChars="0" w:firstLine="0"/>
              <w:rPr>
                <w:sz w:val="21"/>
              </w:rPr>
            </w:pPr>
            <w:r w:rsidRPr="00846199">
              <w:rPr>
                <w:sz w:val="21"/>
              </w:rPr>
              <w:t>Wild type</w:t>
            </w:r>
          </w:p>
        </w:tc>
        <w:tc>
          <w:tcPr>
            <w:tcW w:w="2765" w:type="dxa"/>
            <w:vAlign w:val="center"/>
          </w:tcPr>
          <w:p w14:paraId="14794A1A" w14:textId="77777777" w:rsidR="00F115CB" w:rsidRPr="00846199" w:rsidRDefault="00F115CB" w:rsidP="00CA2E3C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Mutant</w:t>
            </w:r>
          </w:p>
        </w:tc>
        <w:tc>
          <w:tcPr>
            <w:tcW w:w="2765" w:type="dxa"/>
            <w:vAlign w:val="center"/>
          </w:tcPr>
          <w:p w14:paraId="0C1C79F3" w14:textId="77777777" w:rsidR="00F115CB" w:rsidRPr="00846199" w:rsidRDefault="00F115CB" w:rsidP="00F115CB">
            <w:pPr>
              <w:ind w:firstLineChars="0" w:firstLine="0"/>
              <w:jc w:val="center"/>
              <w:rPr>
                <w:sz w:val="21"/>
              </w:rPr>
            </w:pPr>
            <w:r w:rsidRPr="00846199">
              <w:rPr>
                <w:sz w:val="21"/>
              </w:rPr>
              <w:t>4 (2.3%)</w:t>
            </w:r>
          </w:p>
        </w:tc>
      </w:tr>
    </w:tbl>
    <w:p w14:paraId="12B75F43" w14:textId="69DCFE5E" w:rsidR="007A65A2" w:rsidRPr="00846199" w:rsidRDefault="007B4DA1" w:rsidP="007B4DA1">
      <w:pPr>
        <w:ind w:firstLineChars="0" w:firstLine="0"/>
        <w:rPr>
          <w:rFonts w:eastAsiaTheme="minorEastAsia"/>
        </w:rPr>
      </w:pPr>
      <w:r w:rsidRPr="00846199">
        <w:rPr>
          <w:i/>
        </w:rPr>
        <w:t>BRCA1/2</w:t>
      </w:r>
      <w:r w:rsidRPr="00846199">
        <w:t>: Breast Cancer gene 1, Breast Cancer gene 2.</w:t>
      </w:r>
    </w:p>
    <w:p w14:paraId="4A313A37" w14:textId="77777777" w:rsidR="007A65A2" w:rsidRPr="00846199" w:rsidRDefault="007A65A2" w:rsidP="004E773D">
      <w:pPr>
        <w:ind w:firstLine="420"/>
        <w:rPr>
          <w:rFonts w:eastAsiaTheme="minorEastAsia"/>
        </w:rPr>
      </w:pPr>
    </w:p>
    <w:p w14:paraId="1984DA8E" w14:textId="77777777" w:rsidR="007B4DA1" w:rsidRPr="00846199" w:rsidRDefault="007B4DA1" w:rsidP="004E773D">
      <w:pPr>
        <w:ind w:firstLine="420"/>
        <w:rPr>
          <w:rFonts w:eastAsiaTheme="minorEastAsia"/>
          <w:lang w:val="en-GB"/>
        </w:rPr>
      </w:pPr>
    </w:p>
    <w:p w14:paraId="73C58BB5" w14:textId="7C8D88C6" w:rsidR="00C81EBC" w:rsidRPr="00846199" w:rsidRDefault="00C81EBC" w:rsidP="007A65A2">
      <w:pPr>
        <w:ind w:firstLineChars="0" w:firstLine="0"/>
        <w:rPr>
          <w:rFonts w:eastAsiaTheme="minorEastAsia"/>
          <w:lang w:val="en-GB"/>
        </w:rPr>
        <w:sectPr w:rsidR="00C81EBC" w:rsidRPr="00846199" w:rsidSect="00C92C9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992" w:right="992" w:bottom="992" w:left="992" w:header="283" w:footer="1134" w:gutter="0"/>
          <w:cols w:space="425"/>
          <w:titlePg/>
          <w:docGrid w:type="lines" w:linePitch="312"/>
        </w:sectPr>
      </w:pPr>
    </w:p>
    <w:p w14:paraId="7CA29143" w14:textId="4093F78C" w:rsidR="00F115CB" w:rsidRPr="00846199" w:rsidRDefault="6D566CCB" w:rsidP="000516A4">
      <w:pPr>
        <w:pStyle w:val="a7"/>
        <w:rPr>
          <w:lang w:val="el-GR"/>
        </w:rPr>
      </w:pPr>
      <w:r w:rsidRPr="00846199">
        <w:lastRenderedPageBreak/>
        <w:t>Supplementary Table 2.</w:t>
      </w:r>
      <w:r w:rsidR="00BF42CB" w:rsidRPr="00846199">
        <w:t xml:space="preserve"> PFS and OS in 1st line and 2nd line maintenance treatment.</w:t>
      </w:r>
    </w:p>
    <w:tbl>
      <w:tblPr>
        <w:tblStyle w:val="af2"/>
        <w:tblW w:w="1494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1984"/>
        <w:gridCol w:w="1418"/>
        <w:gridCol w:w="850"/>
        <w:gridCol w:w="992"/>
        <w:gridCol w:w="1624"/>
        <w:gridCol w:w="1134"/>
        <w:gridCol w:w="1701"/>
        <w:gridCol w:w="1134"/>
        <w:gridCol w:w="1920"/>
        <w:gridCol w:w="1056"/>
      </w:tblGrid>
      <w:tr w:rsidR="007A65A2" w:rsidRPr="00846199" w14:paraId="6E631A39" w14:textId="77777777" w:rsidTr="004E773D">
        <w:trPr>
          <w:trHeight w:val="369"/>
          <w:jc w:val="center"/>
        </w:trPr>
        <w:tc>
          <w:tcPr>
            <w:tcW w:w="4537" w:type="dxa"/>
            <w:gridSpan w:val="4"/>
            <w:vAlign w:val="center"/>
          </w:tcPr>
          <w:p w14:paraId="3F3EAAB1" w14:textId="40335BF9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62270EE2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N</w:t>
            </w:r>
          </w:p>
        </w:tc>
        <w:tc>
          <w:tcPr>
            <w:tcW w:w="992" w:type="dxa"/>
            <w:vAlign w:val="center"/>
          </w:tcPr>
          <w:p w14:paraId="0F72D1FD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Events (%)</w:t>
            </w:r>
          </w:p>
        </w:tc>
        <w:tc>
          <w:tcPr>
            <w:tcW w:w="1624" w:type="dxa"/>
            <w:vAlign w:val="center"/>
          </w:tcPr>
          <w:p w14:paraId="42EEA13D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Median with 95% CI</w:t>
            </w:r>
          </w:p>
        </w:tc>
        <w:tc>
          <w:tcPr>
            <w:tcW w:w="1134" w:type="dxa"/>
            <w:vAlign w:val="center"/>
          </w:tcPr>
          <w:p w14:paraId="57AC8231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Long rank test</w:t>
            </w:r>
          </w:p>
        </w:tc>
        <w:tc>
          <w:tcPr>
            <w:tcW w:w="1701" w:type="dxa"/>
            <w:vAlign w:val="center"/>
          </w:tcPr>
          <w:p w14:paraId="100B7443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HR with 95% CI</w:t>
            </w:r>
          </w:p>
        </w:tc>
        <w:tc>
          <w:tcPr>
            <w:tcW w:w="1134" w:type="dxa"/>
            <w:vAlign w:val="center"/>
          </w:tcPr>
          <w:p w14:paraId="2277D561" w14:textId="289E3014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Sig.</w:t>
            </w:r>
          </w:p>
        </w:tc>
        <w:tc>
          <w:tcPr>
            <w:tcW w:w="1920" w:type="dxa"/>
            <w:vAlign w:val="center"/>
          </w:tcPr>
          <w:p w14:paraId="6A41B610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proofErr w:type="spellStart"/>
            <w:r w:rsidRPr="00846199">
              <w:rPr>
                <w:rFonts w:eastAsiaTheme="minorHAnsi"/>
                <w:sz w:val="21"/>
                <w:lang w:val="en-GB"/>
              </w:rPr>
              <w:t>aHR</w:t>
            </w:r>
            <w:proofErr w:type="spellEnd"/>
            <w:r w:rsidRPr="00846199">
              <w:rPr>
                <w:rFonts w:eastAsiaTheme="minorHAnsi"/>
                <w:sz w:val="21"/>
                <w:lang w:val="en-GB"/>
              </w:rPr>
              <w:t xml:space="preserve"> with 95% CI^</w:t>
            </w:r>
          </w:p>
        </w:tc>
        <w:tc>
          <w:tcPr>
            <w:tcW w:w="1056" w:type="dxa"/>
            <w:vAlign w:val="center"/>
          </w:tcPr>
          <w:p w14:paraId="75F27D1E" w14:textId="57A72882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Sig.</w:t>
            </w:r>
          </w:p>
        </w:tc>
      </w:tr>
      <w:tr w:rsidR="007A65A2" w:rsidRPr="00846199" w14:paraId="32D99FDB" w14:textId="77777777" w:rsidTr="004E773D">
        <w:trPr>
          <w:trHeight w:val="369"/>
          <w:jc w:val="center"/>
        </w:trPr>
        <w:tc>
          <w:tcPr>
            <w:tcW w:w="14948" w:type="dxa"/>
            <w:gridSpan w:val="12"/>
            <w:vAlign w:val="center"/>
          </w:tcPr>
          <w:p w14:paraId="5A020788" w14:textId="53EBD738" w:rsidR="000F4084" w:rsidRPr="00846199" w:rsidRDefault="000F4084" w:rsidP="00B52C54">
            <w:pPr>
              <w:ind w:firstLineChars="0" w:firstLine="0"/>
              <w:jc w:val="left"/>
            </w:pPr>
            <w:r w:rsidRPr="00846199">
              <w:rPr>
                <w:rFonts w:eastAsiaTheme="minorHAnsi"/>
                <w:sz w:val="21"/>
                <w:lang w:val="en-GB"/>
              </w:rPr>
              <w:t>First line treatment</w:t>
            </w:r>
          </w:p>
        </w:tc>
      </w:tr>
      <w:tr w:rsidR="007A65A2" w:rsidRPr="00846199" w14:paraId="306E35D2" w14:textId="77777777" w:rsidTr="004E773D">
        <w:trPr>
          <w:trHeight w:val="369"/>
          <w:jc w:val="center"/>
        </w:trPr>
        <w:tc>
          <w:tcPr>
            <w:tcW w:w="426" w:type="dxa"/>
            <w:vMerge w:val="restart"/>
            <w:vAlign w:val="center"/>
          </w:tcPr>
          <w:p w14:paraId="6AF1DCD6" w14:textId="0257827E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1672645" w14:textId="7235BF49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PFS1</w:t>
            </w:r>
          </w:p>
        </w:tc>
        <w:tc>
          <w:tcPr>
            <w:tcW w:w="1984" w:type="dxa"/>
            <w:vMerge w:val="restart"/>
            <w:vAlign w:val="center"/>
          </w:tcPr>
          <w:p w14:paraId="5BB1FFBE" w14:textId="07C02564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Maintenance treatment</w:t>
            </w:r>
          </w:p>
        </w:tc>
        <w:tc>
          <w:tcPr>
            <w:tcW w:w="1418" w:type="dxa"/>
            <w:vAlign w:val="center"/>
          </w:tcPr>
          <w:p w14:paraId="56ACFB8E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Yes</w:t>
            </w:r>
          </w:p>
        </w:tc>
        <w:tc>
          <w:tcPr>
            <w:tcW w:w="850" w:type="dxa"/>
            <w:vAlign w:val="center"/>
          </w:tcPr>
          <w:p w14:paraId="453B6721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119*</w:t>
            </w:r>
          </w:p>
        </w:tc>
        <w:tc>
          <w:tcPr>
            <w:tcW w:w="992" w:type="dxa"/>
            <w:vAlign w:val="center"/>
          </w:tcPr>
          <w:p w14:paraId="12F03016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8</w:t>
            </w:r>
            <w:r w:rsidRPr="00846199">
              <w:rPr>
                <w:rFonts w:eastAsiaTheme="minorHAnsi"/>
                <w:sz w:val="21"/>
                <w:lang w:val="el-GR"/>
              </w:rPr>
              <w:t>5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(71.</w:t>
            </w:r>
            <w:r w:rsidRPr="00846199">
              <w:rPr>
                <w:rFonts w:eastAsiaTheme="minorHAnsi"/>
                <w:sz w:val="21"/>
                <w:lang w:val="el-GR"/>
              </w:rPr>
              <w:t>4</w:t>
            </w:r>
            <w:r w:rsidRPr="00846199">
              <w:rPr>
                <w:rFonts w:eastAsiaTheme="minorHAnsi"/>
                <w:sz w:val="21"/>
                <w:lang w:val="en-GB"/>
              </w:rPr>
              <w:t>)</w:t>
            </w:r>
          </w:p>
        </w:tc>
        <w:tc>
          <w:tcPr>
            <w:tcW w:w="1624" w:type="dxa"/>
            <w:vAlign w:val="center"/>
          </w:tcPr>
          <w:p w14:paraId="23718054" w14:textId="007463A6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l-GR"/>
              </w:rPr>
              <w:t>28.2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(22.</w:t>
            </w:r>
            <w:r w:rsidRPr="00846199">
              <w:rPr>
                <w:rFonts w:eastAsiaTheme="minorHAnsi"/>
                <w:sz w:val="21"/>
                <w:lang w:val="el-GR"/>
              </w:rPr>
              <w:t>8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, </w:t>
            </w:r>
            <w:r w:rsidRPr="00846199">
              <w:rPr>
                <w:rFonts w:eastAsiaTheme="minorHAnsi"/>
                <w:sz w:val="21"/>
                <w:lang w:val="el-GR"/>
              </w:rPr>
              <w:t>35.4</w:t>
            </w:r>
            <w:r w:rsidRPr="00846199">
              <w:rPr>
                <w:rFonts w:eastAsiaTheme="minorHAnsi"/>
                <w:sz w:val="21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14:paraId="5454E32B" w14:textId="34B462FF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  <w:tc>
          <w:tcPr>
            <w:tcW w:w="1701" w:type="dxa"/>
            <w:vAlign w:val="center"/>
          </w:tcPr>
          <w:p w14:paraId="579BBB7E" w14:textId="321EA0B1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0.53 (0.38, 0.74)</w:t>
            </w:r>
          </w:p>
        </w:tc>
        <w:tc>
          <w:tcPr>
            <w:tcW w:w="1134" w:type="dxa"/>
            <w:vAlign w:val="center"/>
          </w:tcPr>
          <w:p w14:paraId="0C74A692" w14:textId="38AB8E2C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  <w:tc>
          <w:tcPr>
            <w:tcW w:w="1920" w:type="dxa"/>
            <w:vAlign w:val="center"/>
          </w:tcPr>
          <w:p w14:paraId="7226E1B0" w14:textId="249C9FE8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</w:rPr>
              <w:t>0.44 (0.30, 0.67)</w:t>
            </w:r>
          </w:p>
        </w:tc>
        <w:tc>
          <w:tcPr>
            <w:tcW w:w="1056" w:type="dxa"/>
            <w:vAlign w:val="center"/>
          </w:tcPr>
          <w:p w14:paraId="58AD150C" w14:textId="7CC1B9F8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</w:tr>
      <w:tr w:rsidR="007A65A2" w:rsidRPr="00846199" w14:paraId="2E960F7C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0F13814D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74CB96B5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/>
            <w:vAlign w:val="center"/>
          </w:tcPr>
          <w:p w14:paraId="7A542070" w14:textId="1D342712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86D751B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No</w:t>
            </w:r>
          </w:p>
        </w:tc>
        <w:tc>
          <w:tcPr>
            <w:tcW w:w="850" w:type="dxa"/>
            <w:vAlign w:val="center"/>
          </w:tcPr>
          <w:p w14:paraId="6A324F91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l-GR"/>
              </w:rPr>
            </w:pPr>
            <w:r w:rsidRPr="00846199">
              <w:rPr>
                <w:rFonts w:eastAsiaTheme="minorHAnsi"/>
                <w:sz w:val="21"/>
                <w:lang w:val="el-GR"/>
              </w:rPr>
              <w:t>64</w:t>
            </w:r>
          </w:p>
        </w:tc>
        <w:tc>
          <w:tcPr>
            <w:tcW w:w="992" w:type="dxa"/>
            <w:vAlign w:val="center"/>
          </w:tcPr>
          <w:p w14:paraId="272367D0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6</w:t>
            </w:r>
            <w:r w:rsidRPr="00846199">
              <w:rPr>
                <w:rFonts w:eastAsiaTheme="minorHAnsi"/>
                <w:sz w:val="21"/>
                <w:lang w:val="el-GR"/>
              </w:rPr>
              <w:t>1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(95.</w:t>
            </w:r>
            <w:r w:rsidRPr="00846199">
              <w:rPr>
                <w:rFonts w:eastAsiaTheme="minorHAnsi"/>
                <w:sz w:val="21"/>
                <w:lang w:val="el-GR"/>
              </w:rPr>
              <w:t>3</w:t>
            </w:r>
            <w:r w:rsidRPr="00846199">
              <w:rPr>
                <w:rFonts w:eastAsiaTheme="minorHAnsi"/>
                <w:sz w:val="21"/>
                <w:lang w:val="en-GB"/>
              </w:rPr>
              <w:t>)</w:t>
            </w:r>
          </w:p>
        </w:tc>
        <w:tc>
          <w:tcPr>
            <w:tcW w:w="1624" w:type="dxa"/>
            <w:vAlign w:val="center"/>
          </w:tcPr>
          <w:p w14:paraId="14524CE3" w14:textId="0A9E7CEF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</w:t>
            </w:r>
            <w:r w:rsidRPr="00846199">
              <w:rPr>
                <w:rFonts w:eastAsiaTheme="minorHAnsi"/>
                <w:sz w:val="21"/>
                <w:lang w:val="el-GR"/>
              </w:rPr>
              <w:t>7</w:t>
            </w:r>
            <w:r w:rsidRPr="00846199">
              <w:rPr>
                <w:rFonts w:eastAsiaTheme="minorHAnsi"/>
                <w:sz w:val="21"/>
                <w:lang w:val="en-GB"/>
              </w:rPr>
              <w:t>.1 (</w:t>
            </w:r>
            <w:r w:rsidRPr="00846199">
              <w:rPr>
                <w:rFonts w:eastAsiaTheme="minorHAnsi"/>
                <w:sz w:val="21"/>
                <w:lang w:val="el-GR"/>
              </w:rPr>
              <w:t>15.1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, </w:t>
            </w:r>
            <w:r w:rsidRPr="00846199">
              <w:rPr>
                <w:rFonts w:eastAsiaTheme="minorHAnsi"/>
                <w:sz w:val="21"/>
                <w:lang w:val="el-GR"/>
              </w:rPr>
              <w:t>20.5</w:t>
            </w:r>
            <w:r w:rsidRPr="00846199">
              <w:rPr>
                <w:rFonts w:eastAsiaTheme="minorHAnsi"/>
                <w:sz w:val="21"/>
                <w:lang w:val="en-GB"/>
              </w:rPr>
              <w:t>)</w:t>
            </w:r>
          </w:p>
        </w:tc>
        <w:tc>
          <w:tcPr>
            <w:tcW w:w="1134" w:type="dxa"/>
            <w:vMerge/>
            <w:vAlign w:val="center"/>
          </w:tcPr>
          <w:p w14:paraId="345C6E64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903C892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134" w:type="dxa"/>
            <w:vAlign w:val="center"/>
          </w:tcPr>
          <w:p w14:paraId="01326581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920" w:type="dxa"/>
            <w:vAlign w:val="center"/>
          </w:tcPr>
          <w:p w14:paraId="056CBEE3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056" w:type="dxa"/>
            <w:vAlign w:val="center"/>
          </w:tcPr>
          <w:p w14:paraId="37E3C6B6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</w:tr>
      <w:tr w:rsidR="007A65A2" w:rsidRPr="00846199" w14:paraId="1C0211AF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4DDCDE97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569CCCDB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E494BEB" w14:textId="45FEBCF8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iCs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 xml:space="preserve">Maintenance treatment </w:t>
            </w:r>
            <w:r w:rsidRPr="00846199">
              <w:rPr>
                <w:rFonts w:eastAsiaTheme="minorHAnsi"/>
                <w:iCs/>
                <w:sz w:val="21"/>
                <w:lang w:val="en-GB"/>
              </w:rPr>
              <w:t>(N = 1</w:t>
            </w:r>
            <w:r w:rsidRPr="00846199">
              <w:rPr>
                <w:rFonts w:eastAsiaTheme="minorHAnsi"/>
                <w:iCs/>
                <w:sz w:val="21"/>
                <w:lang w:val="el-GR"/>
              </w:rPr>
              <w:t>7</w:t>
            </w:r>
            <w:r w:rsidRPr="00846199">
              <w:rPr>
                <w:rFonts w:eastAsiaTheme="minorHAnsi"/>
                <w:iCs/>
                <w:sz w:val="21"/>
                <w:lang w:val="en-GB"/>
              </w:rPr>
              <w:t>1)</w:t>
            </w:r>
          </w:p>
        </w:tc>
        <w:tc>
          <w:tcPr>
            <w:tcW w:w="1418" w:type="dxa"/>
            <w:vAlign w:val="center"/>
          </w:tcPr>
          <w:p w14:paraId="2CF2341D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Olaparib</w:t>
            </w:r>
          </w:p>
        </w:tc>
        <w:tc>
          <w:tcPr>
            <w:tcW w:w="850" w:type="dxa"/>
            <w:vAlign w:val="center"/>
          </w:tcPr>
          <w:p w14:paraId="62C609C9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l-GR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</w:t>
            </w:r>
            <w:r w:rsidRPr="00846199">
              <w:rPr>
                <w:rFonts w:eastAsiaTheme="minorHAnsi"/>
                <w:sz w:val="21"/>
                <w:lang w:val="el-GR"/>
              </w:rPr>
              <w:t>2</w:t>
            </w:r>
          </w:p>
        </w:tc>
        <w:tc>
          <w:tcPr>
            <w:tcW w:w="992" w:type="dxa"/>
            <w:vAlign w:val="center"/>
          </w:tcPr>
          <w:p w14:paraId="62724846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</w:t>
            </w:r>
            <w:r w:rsidRPr="00846199">
              <w:rPr>
                <w:rFonts w:eastAsiaTheme="minorHAnsi"/>
                <w:sz w:val="21"/>
                <w:lang w:val="el-GR"/>
              </w:rPr>
              <w:t>5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(</w:t>
            </w:r>
            <w:r w:rsidRPr="00846199">
              <w:rPr>
                <w:rFonts w:eastAsiaTheme="minorHAnsi"/>
                <w:sz w:val="21"/>
                <w:lang w:val="el-GR"/>
              </w:rPr>
              <w:t>35.7</w:t>
            </w:r>
            <w:r w:rsidRPr="00846199">
              <w:rPr>
                <w:rFonts w:eastAsiaTheme="minorHAnsi"/>
                <w:sz w:val="21"/>
                <w:lang w:val="en-GB"/>
              </w:rPr>
              <w:t>)</w:t>
            </w:r>
          </w:p>
        </w:tc>
        <w:tc>
          <w:tcPr>
            <w:tcW w:w="1624" w:type="dxa"/>
            <w:vAlign w:val="center"/>
          </w:tcPr>
          <w:p w14:paraId="554B809E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NE</w:t>
            </w:r>
          </w:p>
        </w:tc>
        <w:tc>
          <w:tcPr>
            <w:tcW w:w="1134" w:type="dxa"/>
            <w:vMerge w:val="restart"/>
            <w:vAlign w:val="center"/>
          </w:tcPr>
          <w:p w14:paraId="4C920969" w14:textId="56BB0809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  <w:tc>
          <w:tcPr>
            <w:tcW w:w="1701" w:type="dxa"/>
            <w:vAlign w:val="center"/>
          </w:tcPr>
          <w:p w14:paraId="197FDD16" w14:textId="0B8808EF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0.25 (0.14, 0.44)</w:t>
            </w:r>
          </w:p>
        </w:tc>
        <w:tc>
          <w:tcPr>
            <w:tcW w:w="1134" w:type="dxa"/>
            <w:vAlign w:val="center"/>
          </w:tcPr>
          <w:p w14:paraId="59514399" w14:textId="6AA2514F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  <w:tc>
          <w:tcPr>
            <w:tcW w:w="1920" w:type="dxa"/>
            <w:vAlign w:val="center"/>
          </w:tcPr>
          <w:p w14:paraId="1D9B1DAD" w14:textId="217FA93C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</w:rPr>
              <w:t>0.16 (0.08, 0.33)</w:t>
            </w:r>
          </w:p>
        </w:tc>
        <w:tc>
          <w:tcPr>
            <w:tcW w:w="1056" w:type="dxa"/>
            <w:vAlign w:val="center"/>
          </w:tcPr>
          <w:p w14:paraId="62CE2833" w14:textId="171A3F33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</w:tr>
      <w:tr w:rsidR="007A65A2" w:rsidRPr="00846199" w14:paraId="075E1E09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166D2F2F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38AB12CA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/>
            <w:vAlign w:val="center"/>
          </w:tcPr>
          <w:p w14:paraId="75B7D1EC" w14:textId="586BBFD4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7FD3F40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Bevacizumab</w:t>
            </w:r>
          </w:p>
        </w:tc>
        <w:tc>
          <w:tcPr>
            <w:tcW w:w="850" w:type="dxa"/>
            <w:vAlign w:val="center"/>
          </w:tcPr>
          <w:p w14:paraId="39703F1C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l-GR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6</w:t>
            </w:r>
            <w:r w:rsidRPr="00846199">
              <w:rPr>
                <w:rFonts w:eastAsiaTheme="minorHAnsi"/>
                <w:sz w:val="21"/>
                <w:lang w:val="el-GR"/>
              </w:rPr>
              <w:t>5</w:t>
            </w:r>
          </w:p>
        </w:tc>
        <w:tc>
          <w:tcPr>
            <w:tcW w:w="992" w:type="dxa"/>
            <w:vAlign w:val="center"/>
          </w:tcPr>
          <w:p w14:paraId="2231EC3E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6</w:t>
            </w:r>
            <w:r w:rsidRPr="00846199">
              <w:rPr>
                <w:rFonts w:eastAsiaTheme="minorHAnsi"/>
                <w:sz w:val="21"/>
                <w:lang w:val="el-GR"/>
              </w:rPr>
              <w:t>2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(95.</w:t>
            </w:r>
            <w:r w:rsidRPr="00846199">
              <w:rPr>
                <w:rFonts w:eastAsiaTheme="minorHAnsi"/>
                <w:sz w:val="21"/>
                <w:lang w:val="el-GR"/>
              </w:rPr>
              <w:t>4</w:t>
            </w:r>
            <w:r w:rsidRPr="00846199">
              <w:rPr>
                <w:rFonts w:eastAsiaTheme="minorHAnsi"/>
                <w:sz w:val="21"/>
                <w:lang w:val="en-GB"/>
              </w:rPr>
              <w:t>)</w:t>
            </w:r>
          </w:p>
        </w:tc>
        <w:tc>
          <w:tcPr>
            <w:tcW w:w="1624" w:type="dxa"/>
            <w:vAlign w:val="center"/>
          </w:tcPr>
          <w:p w14:paraId="7040BC8B" w14:textId="51B4A545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l-GR"/>
              </w:rPr>
              <w:t>26.3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(21.</w:t>
            </w:r>
            <w:r w:rsidRPr="00846199">
              <w:rPr>
                <w:rFonts w:eastAsiaTheme="minorHAnsi"/>
                <w:sz w:val="21"/>
                <w:lang w:val="el-GR"/>
              </w:rPr>
              <w:t>5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, </w:t>
            </w:r>
            <w:r w:rsidRPr="00846199">
              <w:rPr>
                <w:rFonts w:eastAsiaTheme="minorHAnsi"/>
                <w:sz w:val="21"/>
                <w:lang w:val="el-GR"/>
              </w:rPr>
              <w:t>31.5</w:t>
            </w:r>
            <w:r w:rsidRPr="00846199">
              <w:rPr>
                <w:rFonts w:eastAsiaTheme="minorHAnsi"/>
                <w:sz w:val="21"/>
                <w:lang w:val="en-GB"/>
              </w:rPr>
              <w:t>)</w:t>
            </w:r>
          </w:p>
        </w:tc>
        <w:tc>
          <w:tcPr>
            <w:tcW w:w="1134" w:type="dxa"/>
            <w:vMerge/>
            <w:vAlign w:val="center"/>
          </w:tcPr>
          <w:p w14:paraId="7E8E1F45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D52A728" w14:textId="02D2D96C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0.67 (0.47, 0.96)</w:t>
            </w:r>
          </w:p>
        </w:tc>
        <w:tc>
          <w:tcPr>
            <w:tcW w:w="1134" w:type="dxa"/>
            <w:vAlign w:val="center"/>
          </w:tcPr>
          <w:p w14:paraId="56E38491" w14:textId="1CE7F841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0.030</w:t>
            </w:r>
          </w:p>
        </w:tc>
        <w:tc>
          <w:tcPr>
            <w:tcW w:w="1920" w:type="dxa"/>
            <w:vAlign w:val="center"/>
          </w:tcPr>
          <w:p w14:paraId="7161A31D" w14:textId="09047B00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0.61 (0.40, 0.94)</w:t>
            </w:r>
          </w:p>
        </w:tc>
        <w:tc>
          <w:tcPr>
            <w:tcW w:w="1056" w:type="dxa"/>
            <w:vAlign w:val="center"/>
          </w:tcPr>
          <w:p w14:paraId="49BB73B7" w14:textId="583656FE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0.024</w:t>
            </w:r>
          </w:p>
        </w:tc>
      </w:tr>
      <w:tr w:rsidR="007A65A2" w:rsidRPr="00846199" w14:paraId="36542CCA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40B2F059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18062C1E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/>
            <w:vAlign w:val="center"/>
          </w:tcPr>
          <w:p w14:paraId="2BBB5F33" w14:textId="15FCA301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E3FEB56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No</w:t>
            </w:r>
          </w:p>
        </w:tc>
        <w:tc>
          <w:tcPr>
            <w:tcW w:w="850" w:type="dxa"/>
            <w:vAlign w:val="center"/>
          </w:tcPr>
          <w:p w14:paraId="05342AD9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l-GR"/>
              </w:rPr>
              <w:t>64</w:t>
            </w:r>
          </w:p>
        </w:tc>
        <w:tc>
          <w:tcPr>
            <w:tcW w:w="992" w:type="dxa"/>
            <w:vAlign w:val="center"/>
          </w:tcPr>
          <w:p w14:paraId="3D5C69D3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6</w:t>
            </w:r>
            <w:r w:rsidRPr="00846199">
              <w:rPr>
                <w:rFonts w:eastAsiaTheme="minorHAnsi"/>
                <w:sz w:val="21"/>
                <w:lang w:val="el-GR"/>
              </w:rPr>
              <w:t>1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(95.</w:t>
            </w:r>
            <w:r w:rsidRPr="00846199">
              <w:rPr>
                <w:rFonts w:eastAsiaTheme="minorHAnsi"/>
                <w:sz w:val="21"/>
                <w:lang w:val="el-GR"/>
              </w:rPr>
              <w:t>3</w:t>
            </w:r>
            <w:r w:rsidRPr="00846199">
              <w:rPr>
                <w:rFonts w:eastAsiaTheme="minorHAnsi"/>
                <w:sz w:val="21"/>
                <w:lang w:val="en-GB"/>
              </w:rPr>
              <w:t>)</w:t>
            </w:r>
          </w:p>
        </w:tc>
        <w:tc>
          <w:tcPr>
            <w:tcW w:w="1624" w:type="dxa"/>
            <w:vAlign w:val="center"/>
          </w:tcPr>
          <w:p w14:paraId="1D5496D3" w14:textId="789EFFA1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</w:t>
            </w:r>
            <w:r w:rsidRPr="00846199">
              <w:rPr>
                <w:rFonts w:eastAsiaTheme="minorHAnsi"/>
                <w:sz w:val="21"/>
                <w:lang w:val="el-GR"/>
              </w:rPr>
              <w:t>7</w:t>
            </w:r>
            <w:r w:rsidRPr="00846199">
              <w:rPr>
                <w:rFonts w:eastAsiaTheme="minorHAnsi"/>
                <w:sz w:val="21"/>
                <w:lang w:val="en-GB"/>
              </w:rPr>
              <w:t>.1 (</w:t>
            </w:r>
            <w:r w:rsidRPr="00846199">
              <w:rPr>
                <w:rFonts w:eastAsiaTheme="minorHAnsi"/>
                <w:sz w:val="21"/>
                <w:lang w:val="el-GR"/>
              </w:rPr>
              <w:t>15.1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, </w:t>
            </w:r>
            <w:r w:rsidRPr="00846199">
              <w:rPr>
                <w:rFonts w:eastAsiaTheme="minorHAnsi"/>
                <w:sz w:val="21"/>
                <w:lang w:val="el-GR"/>
              </w:rPr>
              <w:t>20.5</w:t>
            </w:r>
            <w:r w:rsidRPr="00846199">
              <w:rPr>
                <w:rFonts w:eastAsiaTheme="minorHAnsi"/>
                <w:sz w:val="21"/>
                <w:lang w:val="en-GB"/>
              </w:rPr>
              <w:t>)</w:t>
            </w:r>
          </w:p>
        </w:tc>
        <w:tc>
          <w:tcPr>
            <w:tcW w:w="1134" w:type="dxa"/>
            <w:vMerge/>
            <w:vAlign w:val="center"/>
          </w:tcPr>
          <w:p w14:paraId="512AE7F4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6116A88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134" w:type="dxa"/>
            <w:vAlign w:val="center"/>
          </w:tcPr>
          <w:p w14:paraId="1530DD05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920" w:type="dxa"/>
            <w:vAlign w:val="center"/>
          </w:tcPr>
          <w:p w14:paraId="0E9BB4CD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056" w:type="dxa"/>
            <w:vAlign w:val="center"/>
          </w:tcPr>
          <w:p w14:paraId="0673E7DB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</w:tr>
      <w:tr w:rsidR="007A65A2" w:rsidRPr="00846199" w14:paraId="192481C9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56471407" w14:textId="118FF4EE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C8E10E2" w14:textId="5AB409B6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OS</w:t>
            </w:r>
          </w:p>
        </w:tc>
        <w:tc>
          <w:tcPr>
            <w:tcW w:w="1984" w:type="dxa"/>
            <w:vMerge w:val="restart"/>
            <w:vAlign w:val="center"/>
          </w:tcPr>
          <w:p w14:paraId="7FD837CA" w14:textId="3FD72AB4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Maintenance treatment</w:t>
            </w:r>
          </w:p>
        </w:tc>
        <w:tc>
          <w:tcPr>
            <w:tcW w:w="1418" w:type="dxa"/>
            <w:vAlign w:val="center"/>
          </w:tcPr>
          <w:p w14:paraId="24E14C20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Yes</w:t>
            </w:r>
          </w:p>
        </w:tc>
        <w:tc>
          <w:tcPr>
            <w:tcW w:w="850" w:type="dxa"/>
            <w:vAlign w:val="center"/>
          </w:tcPr>
          <w:p w14:paraId="72323852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119*</w:t>
            </w:r>
          </w:p>
        </w:tc>
        <w:tc>
          <w:tcPr>
            <w:tcW w:w="992" w:type="dxa"/>
            <w:vAlign w:val="center"/>
          </w:tcPr>
          <w:p w14:paraId="0BA793AF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48 (40.3)</w:t>
            </w:r>
          </w:p>
        </w:tc>
        <w:tc>
          <w:tcPr>
            <w:tcW w:w="1624" w:type="dxa"/>
            <w:vAlign w:val="center"/>
          </w:tcPr>
          <w:p w14:paraId="36D957A6" w14:textId="508345CF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91.5 (71.8, 98.1)</w:t>
            </w:r>
          </w:p>
        </w:tc>
        <w:tc>
          <w:tcPr>
            <w:tcW w:w="1134" w:type="dxa"/>
            <w:vMerge w:val="restart"/>
            <w:vAlign w:val="center"/>
          </w:tcPr>
          <w:p w14:paraId="4B044230" w14:textId="33699065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0.590</w:t>
            </w:r>
          </w:p>
        </w:tc>
        <w:tc>
          <w:tcPr>
            <w:tcW w:w="1701" w:type="dxa"/>
            <w:vAlign w:val="center"/>
          </w:tcPr>
          <w:p w14:paraId="7D6BFED4" w14:textId="198A9C43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0.89 (0.58, 1.36)</w:t>
            </w:r>
          </w:p>
        </w:tc>
        <w:tc>
          <w:tcPr>
            <w:tcW w:w="1134" w:type="dxa"/>
            <w:vAlign w:val="center"/>
          </w:tcPr>
          <w:p w14:paraId="331C1197" w14:textId="449B78FE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0.593</w:t>
            </w:r>
          </w:p>
        </w:tc>
        <w:tc>
          <w:tcPr>
            <w:tcW w:w="1920" w:type="dxa"/>
            <w:vAlign w:val="center"/>
          </w:tcPr>
          <w:p w14:paraId="56DB8A06" w14:textId="1E14F3B5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1.02 (0.62, 1.68)</w:t>
            </w:r>
          </w:p>
        </w:tc>
        <w:tc>
          <w:tcPr>
            <w:tcW w:w="1056" w:type="dxa"/>
            <w:vAlign w:val="center"/>
          </w:tcPr>
          <w:p w14:paraId="3F4ADC8D" w14:textId="650911A9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0.932</w:t>
            </w:r>
          </w:p>
        </w:tc>
      </w:tr>
      <w:tr w:rsidR="007A65A2" w:rsidRPr="00846199" w14:paraId="03D2B8C4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2893AEE6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4920C98A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/>
            <w:vAlign w:val="center"/>
          </w:tcPr>
          <w:p w14:paraId="44A96DD8" w14:textId="312A919C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2E7CB77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No</w:t>
            </w:r>
          </w:p>
        </w:tc>
        <w:tc>
          <w:tcPr>
            <w:tcW w:w="850" w:type="dxa"/>
            <w:vAlign w:val="center"/>
          </w:tcPr>
          <w:p w14:paraId="01755F76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64</w:t>
            </w:r>
          </w:p>
        </w:tc>
        <w:tc>
          <w:tcPr>
            <w:tcW w:w="992" w:type="dxa"/>
            <w:vAlign w:val="center"/>
          </w:tcPr>
          <w:p w14:paraId="0EDBF36F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43 (67.2)</w:t>
            </w:r>
          </w:p>
        </w:tc>
        <w:tc>
          <w:tcPr>
            <w:tcW w:w="1624" w:type="dxa"/>
            <w:vAlign w:val="center"/>
          </w:tcPr>
          <w:p w14:paraId="27169A55" w14:textId="4509977C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72.8 (59.7, 86.1)</w:t>
            </w:r>
          </w:p>
        </w:tc>
        <w:tc>
          <w:tcPr>
            <w:tcW w:w="1134" w:type="dxa"/>
            <w:vMerge/>
            <w:vAlign w:val="center"/>
          </w:tcPr>
          <w:p w14:paraId="292B65EA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0F19897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134" w:type="dxa"/>
            <w:vAlign w:val="center"/>
          </w:tcPr>
          <w:p w14:paraId="4F779B21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920" w:type="dxa"/>
            <w:vAlign w:val="center"/>
          </w:tcPr>
          <w:p w14:paraId="3A872103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056" w:type="dxa"/>
            <w:vAlign w:val="center"/>
          </w:tcPr>
          <w:p w14:paraId="6D0A3984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</w:tr>
      <w:tr w:rsidR="007A65A2" w:rsidRPr="00846199" w14:paraId="229A52C5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4606E0B7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074D9578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0E79816" w14:textId="09E091FF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 xml:space="preserve">Maintenance treatment </w:t>
            </w:r>
            <w:r w:rsidRPr="00846199">
              <w:rPr>
                <w:rFonts w:eastAsiaTheme="minorHAnsi"/>
                <w:iCs/>
                <w:sz w:val="21"/>
                <w:lang w:val="en-GB"/>
              </w:rPr>
              <w:t>(N = 171)</w:t>
            </w:r>
          </w:p>
        </w:tc>
        <w:tc>
          <w:tcPr>
            <w:tcW w:w="1418" w:type="dxa"/>
            <w:vAlign w:val="center"/>
          </w:tcPr>
          <w:p w14:paraId="1FC24209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Olaparib</w:t>
            </w:r>
          </w:p>
        </w:tc>
        <w:tc>
          <w:tcPr>
            <w:tcW w:w="850" w:type="dxa"/>
            <w:vAlign w:val="center"/>
          </w:tcPr>
          <w:p w14:paraId="7A6C1607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42</w:t>
            </w:r>
          </w:p>
        </w:tc>
        <w:tc>
          <w:tcPr>
            <w:tcW w:w="992" w:type="dxa"/>
            <w:vAlign w:val="center"/>
          </w:tcPr>
          <w:p w14:paraId="1F9604AE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11 (26.2)</w:t>
            </w:r>
          </w:p>
        </w:tc>
        <w:tc>
          <w:tcPr>
            <w:tcW w:w="1624" w:type="dxa"/>
            <w:vAlign w:val="center"/>
          </w:tcPr>
          <w:p w14:paraId="593E3DAF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NE</w:t>
            </w:r>
          </w:p>
        </w:tc>
        <w:tc>
          <w:tcPr>
            <w:tcW w:w="1134" w:type="dxa"/>
            <w:vMerge w:val="restart"/>
            <w:vAlign w:val="center"/>
          </w:tcPr>
          <w:p w14:paraId="43D13E70" w14:textId="74146471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0.110</w:t>
            </w:r>
          </w:p>
        </w:tc>
        <w:tc>
          <w:tcPr>
            <w:tcW w:w="1701" w:type="dxa"/>
            <w:vAlign w:val="center"/>
          </w:tcPr>
          <w:p w14:paraId="4D551CB0" w14:textId="41BB986F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1.61 (0.78–3.32)</w:t>
            </w:r>
          </w:p>
        </w:tc>
        <w:tc>
          <w:tcPr>
            <w:tcW w:w="1134" w:type="dxa"/>
            <w:vAlign w:val="center"/>
          </w:tcPr>
          <w:p w14:paraId="553A6926" w14:textId="56812BB2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0.194</w:t>
            </w:r>
          </w:p>
        </w:tc>
        <w:tc>
          <w:tcPr>
            <w:tcW w:w="1920" w:type="dxa"/>
            <w:vAlign w:val="center"/>
          </w:tcPr>
          <w:p w14:paraId="3CE0AF25" w14:textId="11D39C6F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1.28 (0.53, 3.13)</w:t>
            </w:r>
          </w:p>
        </w:tc>
        <w:tc>
          <w:tcPr>
            <w:tcW w:w="1056" w:type="dxa"/>
            <w:vAlign w:val="center"/>
          </w:tcPr>
          <w:p w14:paraId="12ABFE34" w14:textId="516C7800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0.581</w:t>
            </w:r>
          </w:p>
        </w:tc>
      </w:tr>
      <w:tr w:rsidR="007A65A2" w:rsidRPr="00846199" w14:paraId="255098F1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15661507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2FE6820D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/>
            <w:vAlign w:val="center"/>
          </w:tcPr>
          <w:p w14:paraId="08416FA2" w14:textId="466BC80D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1645545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Bevacizumab</w:t>
            </w:r>
          </w:p>
        </w:tc>
        <w:tc>
          <w:tcPr>
            <w:tcW w:w="850" w:type="dxa"/>
            <w:vAlign w:val="center"/>
          </w:tcPr>
          <w:p w14:paraId="1128137B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65</w:t>
            </w:r>
          </w:p>
        </w:tc>
        <w:tc>
          <w:tcPr>
            <w:tcW w:w="992" w:type="dxa"/>
            <w:vAlign w:val="center"/>
          </w:tcPr>
          <w:p w14:paraId="4980203D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33 (50.8)</w:t>
            </w:r>
          </w:p>
        </w:tc>
        <w:tc>
          <w:tcPr>
            <w:tcW w:w="1624" w:type="dxa"/>
            <w:vAlign w:val="center"/>
          </w:tcPr>
          <w:p w14:paraId="536193BC" w14:textId="6D1EE301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91.8 (79.8, NE)</w:t>
            </w:r>
          </w:p>
        </w:tc>
        <w:tc>
          <w:tcPr>
            <w:tcW w:w="1134" w:type="dxa"/>
            <w:vMerge/>
            <w:vAlign w:val="center"/>
          </w:tcPr>
          <w:p w14:paraId="616D6963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D70EFDA" w14:textId="5AD2C87C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0.76 (0.47–1.20)</w:t>
            </w:r>
          </w:p>
        </w:tc>
        <w:tc>
          <w:tcPr>
            <w:tcW w:w="1134" w:type="dxa"/>
            <w:vAlign w:val="center"/>
          </w:tcPr>
          <w:p w14:paraId="30AE65D3" w14:textId="370CBA31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0.238</w:t>
            </w:r>
          </w:p>
        </w:tc>
        <w:tc>
          <w:tcPr>
            <w:tcW w:w="1920" w:type="dxa"/>
            <w:vAlign w:val="center"/>
          </w:tcPr>
          <w:p w14:paraId="2D850B26" w14:textId="37D532E9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0.95 (0.56, 1.61)</w:t>
            </w:r>
          </w:p>
        </w:tc>
        <w:tc>
          <w:tcPr>
            <w:tcW w:w="1056" w:type="dxa"/>
            <w:vAlign w:val="center"/>
          </w:tcPr>
          <w:p w14:paraId="64096CD2" w14:textId="54B1E044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0.838</w:t>
            </w:r>
          </w:p>
        </w:tc>
      </w:tr>
      <w:tr w:rsidR="007A65A2" w:rsidRPr="00846199" w14:paraId="28EBF965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20082820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66C6D641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/>
            <w:vAlign w:val="center"/>
          </w:tcPr>
          <w:p w14:paraId="73F80D8B" w14:textId="3917F2B5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E2C7700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No</w:t>
            </w:r>
          </w:p>
        </w:tc>
        <w:tc>
          <w:tcPr>
            <w:tcW w:w="850" w:type="dxa"/>
            <w:vAlign w:val="center"/>
          </w:tcPr>
          <w:p w14:paraId="5ADDE4E2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64</w:t>
            </w:r>
          </w:p>
        </w:tc>
        <w:tc>
          <w:tcPr>
            <w:tcW w:w="992" w:type="dxa"/>
            <w:vAlign w:val="center"/>
          </w:tcPr>
          <w:p w14:paraId="0DA2A08D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43 (67.2)</w:t>
            </w:r>
          </w:p>
        </w:tc>
        <w:tc>
          <w:tcPr>
            <w:tcW w:w="1624" w:type="dxa"/>
            <w:vAlign w:val="center"/>
          </w:tcPr>
          <w:p w14:paraId="32F5EAA9" w14:textId="1AEE9318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72.8 (59.7, 86.1)</w:t>
            </w:r>
          </w:p>
        </w:tc>
        <w:tc>
          <w:tcPr>
            <w:tcW w:w="1134" w:type="dxa"/>
            <w:vMerge/>
            <w:vAlign w:val="center"/>
          </w:tcPr>
          <w:p w14:paraId="1F381A08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64B6711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134" w:type="dxa"/>
            <w:vAlign w:val="center"/>
          </w:tcPr>
          <w:p w14:paraId="55BDDFED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920" w:type="dxa"/>
            <w:vAlign w:val="center"/>
          </w:tcPr>
          <w:p w14:paraId="70445E63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056" w:type="dxa"/>
            <w:vAlign w:val="center"/>
          </w:tcPr>
          <w:p w14:paraId="09E5ED43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</w:tr>
      <w:tr w:rsidR="007A65A2" w:rsidRPr="00846199" w14:paraId="39651060" w14:textId="77777777" w:rsidTr="004E773D">
        <w:trPr>
          <w:trHeight w:val="369"/>
          <w:jc w:val="center"/>
        </w:trPr>
        <w:tc>
          <w:tcPr>
            <w:tcW w:w="14948" w:type="dxa"/>
            <w:gridSpan w:val="12"/>
            <w:vAlign w:val="center"/>
          </w:tcPr>
          <w:p w14:paraId="41499D09" w14:textId="751666E8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Second line treatment</w:t>
            </w:r>
          </w:p>
        </w:tc>
      </w:tr>
      <w:tr w:rsidR="007A65A2" w:rsidRPr="00846199" w14:paraId="370A068F" w14:textId="77777777" w:rsidTr="004E773D">
        <w:trPr>
          <w:trHeight w:val="369"/>
          <w:jc w:val="center"/>
        </w:trPr>
        <w:tc>
          <w:tcPr>
            <w:tcW w:w="426" w:type="dxa"/>
            <w:vMerge w:val="restart"/>
            <w:vAlign w:val="center"/>
          </w:tcPr>
          <w:p w14:paraId="7531FA6E" w14:textId="542F064F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173660E" w14:textId="7B42192D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PFS2</w:t>
            </w:r>
          </w:p>
        </w:tc>
        <w:tc>
          <w:tcPr>
            <w:tcW w:w="1984" w:type="dxa"/>
            <w:vMerge w:val="restart"/>
            <w:vAlign w:val="center"/>
          </w:tcPr>
          <w:p w14:paraId="196139B6" w14:textId="2516A98E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Maintenance treatment</w:t>
            </w:r>
          </w:p>
        </w:tc>
        <w:tc>
          <w:tcPr>
            <w:tcW w:w="1418" w:type="dxa"/>
            <w:vAlign w:val="center"/>
          </w:tcPr>
          <w:p w14:paraId="41EFB663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Yes</w:t>
            </w:r>
          </w:p>
        </w:tc>
        <w:tc>
          <w:tcPr>
            <w:tcW w:w="850" w:type="dxa"/>
            <w:vAlign w:val="center"/>
          </w:tcPr>
          <w:p w14:paraId="2434C171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96</w:t>
            </w:r>
            <w:r w:rsidRPr="00846199">
              <w:rPr>
                <w:rFonts w:eastAsiaTheme="minorHAnsi"/>
                <w:sz w:val="21"/>
                <w:vertAlign w:val="superscript"/>
                <w:lang w:val="en-GB"/>
              </w:rPr>
              <w:t>#</w:t>
            </w:r>
          </w:p>
        </w:tc>
        <w:tc>
          <w:tcPr>
            <w:tcW w:w="992" w:type="dxa"/>
            <w:vAlign w:val="center"/>
          </w:tcPr>
          <w:p w14:paraId="16EDDED9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68 (70.8)</w:t>
            </w:r>
          </w:p>
        </w:tc>
        <w:tc>
          <w:tcPr>
            <w:tcW w:w="1624" w:type="dxa"/>
            <w:vAlign w:val="center"/>
          </w:tcPr>
          <w:p w14:paraId="3E8AF9A8" w14:textId="536A90F1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23.0 (19.4, 25.7)</w:t>
            </w:r>
          </w:p>
        </w:tc>
        <w:tc>
          <w:tcPr>
            <w:tcW w:w="1134" w:type="dxa"/>
            <w:vMerge w:val="restart"/>
            <w:vAlign w:val="center"/>
          </w:tcPr>
          <w:p w14:paraId="74987F2A" w14:textId="7810960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  <w:tc>
          <w:tcPr>
            <w:tcW w:w="1701" w:type="dxa"/>
            <w:vAlign w:val="center"/>
          </w:tcPr>
          <w:p w14:paraId="195365FF" w14:textId="5E7E96FC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0.37 (0.25, 0.55)</w:t>
            </w:r>
          </w:p>
        </w:tc>
        <w:tc>
          <w:tcPr>
            <w:tcW w:w="1134" w:type="dxa"/>
            <w:vAlign w:val="center"/>
          </w:tcPr>
          <w:p w14:paraId="2F7CA54E" w14:textId="34EE0780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  <w:tc>
          <w:tcPr>
            <w:tcW w:w="1920" w:type="dxa"/>
            <w:vAlign w:val="center"/>
          </w:tcPr>
          <w:p w14:paraId="5BDE679E" w14:textId="142A25E2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0.44 (0.28, 0.69)</w:t>
            </w:r>
          </w:p>
        </w:tc>
        <w:tc>
          <w:tcPr>
            <w:tcW w:w="1056" w:type="dxa"/>
            <w:vAlign w:val="center"/>
          </w:tcPr>
          <w:p w14:paraId="7E3A00C5" w14:textId="624BD274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</w:tr>
      <w:tr w:rsidR="007A65A2" w:rsidRPr="00846199" w14:paraId="0BB6B471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16AA6622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0947E0D8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/>
            <w:vAlign w:val="center"/>
          </w:tcPr>
          <w:p w14:paraId="221CD316" w14:textId="731F0D23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6DAB754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No</w:t>
            </w:r>
          </w:p>
        </w:tc>
        <w:tc>
          <w:tcPr>
            <w:tcW w:w="850" w:type="dxa"/>
            <w:vAlign w:val="center"/>
          </w:tcPr>
          <w:p w14:paraId="4FB7DE2B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45</w:t>
            </w:r>
          </w:p>
        </w:tc>
        <w:tc>
          <w:tcPr>
            <w:tcW w:w="992" w:type="dxa"/>
            <w:vAlign w:val="center"/>
          </w:tcPr>
          <w:p w14:paraId="5BD2EA7E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41 (91.1)</w:t>
            </w:r>
          </w:p>
        </w:tc>
        <w:tc>
          <w:tcPr>
            <w:tcW w:w="1624" w:type="dxa"/>
            <w:vAlign w:val="center"/>
          </w:tcPr>
          <w:p w14:paraId="457AB991" w14:textId="74CD38F9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12.1 (8.4, 15.9)</w:t>
            </w:r>
          </w:p>
        </w:tc>
        <w:tc>
          <w:tcPr>
            <w:tcW w:w="1134" w:type="dxa"/>
            <w:vMerge/>
            <w:vAlign w:val="center"/>
          </w:tcPr>
          <w:p w14:paraId="102DC8B2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779000C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134" w:type="dxa"/>
            <w:vAlign w:val="center"/>
          </w:tcPr>
          <w:p w14:paraId="0803ACB9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920" w:type="dxa"/>
            <w:vAlign w:val="center"/>
          </w:tcPr>
          <w:p w14:paraId="1005D8F3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056" w:type="dxa"/>
            <w:vAlign w:val="center"/>
          </w:tcPr>
          <w:p w14:paraId="4B60AE67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</w:tr>
      <w:tr w:rsidR="007A65A2" w:rsidRPr="00846199" w14:paraId="4EA94B5E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7B350314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23FF2CEF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BC400AA" w14:textId="25896BF4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Maintenance treatment</w:t>
            </w:r>
          </w:p>
        </w:tc>
        <w:tc>
          <w:tcPr>
            <w:tcW w:w="1418" w:type="dxa"/>
            <w:vAlign w:val="center"/>
          </w:tcPr>
          <w:p w14:paraId="695A50E6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Olaparib</w:t>
            </w:r>
          </w:p>
        </w:tc>
        <w:tc>
          <w:tcPr>
            <w:tcW w:w="850" w:type="dxa"/>
            <w:vAlign w:val="center"/>
          </w:tcPr>
          <w:p w14:paraId="48DE6AE9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75</w:t>
            </w:r>
          </w:p>
        </w:tc>
        <w:tc>
          <w:tcPr>
            <w:tcW w:w="992" w:type="dxa"/>
            <w:vAlign w:val="center"/>
          </w:tcPr>
          <w:p w14:paraId="17B840F1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48 (64.0)</w:t>
            </w:r>
          </w:p>
        </w:tc>
        <w:tc>
          <w:tcPr>
            <w:tcW w:w="1624" w:type="dxa"/>
            <w:vAlign w:val="center"/>
          </w:tcPr>
          <w:p w14:paraId="12A01E4B" w14:textId="73EB8B62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25.4 (19.5, 34.0)</w:t>
            </w:r>
          </w:p>
        </w:tc>
        <w:tc>
          <w:tcPr>
            <w:tcW w:w="1134" w:type="dxa"/>
            <w:vMerge w:val="restart"/>
            <w:vAlign w:val="center"/>
          </w:tcPr>
          <w:p w14:paraId="23B6D454" w14:textId="33EB1B8F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  <w:tc>
          <w:tcPr>
            <w:tcW w:w="1701" w:type="dxa"/>
            <w:vAlign w:val="center"/>
          </w:tcPr>
          <w:p w14:paraId="37FC4D05" w14:textId="2C6AAF53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0.31 (0.20, 0.47)</w:t>
            </w:r>
          </w:p>
        </w:tc>
        <w:tc>
          <w:tcPr>
            <w:tcW w:w="1134" w:type="dxa"/>
            <w:vAlign w:val="center"/>
          </w:tcPr>
          <w:p w14:paraId="65237CA0" w14:textId="027DD1D5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  <w:tc>
          <w:tcPr>
            <w:tcW w:w="1920" w:type="dxa"/>
            <w:vAlign w:val="center"/>
          </w:tcPr>
          <w:p w14:paraId="1D70EEBA" w14:textId="6762B720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0.36 (0.22, 0.59)</w:t>
            </w:r>
          </w:p>
        </w:tc>
        <w:tc>
          <w:tcPr>
            <w:tcW w:w="1056" w:type="dxa"/>
            <w:vAlign w:val="center"/>
          </w:tcPr>
          <w:p w14:paraId="10831EEE" w14:textId="60875396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&lt; 0.001</w:t>
            </w:r>
          </w:p>
        </w:tc>
      </w:tr>
      <w:tr w:rsidR="007A65A2" w:rsidRPr="00846199" w14:paraId="4E47DF6F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4FBD440B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2D7E751B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/>
            <w:vAlign w:val="center"/>
          </w:tcPr>
          <w:p w14:paraId="2AE82D3E" w14:textId="0F6B96A2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81C75CC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Bevacizumab</w:t>
            </w:r>
          </w:p>
        </w:tc>
        <w:tc>
          <w:tcPr>
            <w:tcW w:w="850" w:type="dxa"/>
            <w:vAlign w:val="center"/>
          </w:tcPr>
          <w:p w14:paraId="66DFD784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20</w:t>
            </w:r>
          </w:p>
        </w:tc>
        <w:tc>
          <w:tcPr>
            <w:tcW w:w="992" w:type="dxa"/>
            <w:vAlign w:val="center"/>
          </w:tcPr>
          <w:p w14:paraId="345BDCF0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19 (95.0)</w:t>
            </w:r>
          </w:p>
        </w:tc>
        <w:tc>
          <w:tcPr>
            <w:tcW w:w="1624" w:type="dxa"/>
            <w:vAlign w:val="center"/>
          </w:tcPr>
          <w:p w14:paraId="4337B1F0" w14:textId="292BBE2B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19.5 (17.0, 24.7)</w:t>
            </w:r>
          </w:p>
        </w:tc>
        <w:tc>
          <w:tcPr>
            <w:tcW w:w="1134" w:type="dxa"/>
            <w:vMerge/>
            <w:vAlign w:val="center"/>
          </w:tcPr>
          <w:p w14:paraId="4AB21A5B" w14:textId="7E4B9048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DA9EA8E" w14:textId="29FE85CC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0.66 (0.38, 1.15)</w:t>
            </w:r>
          </w:p>
        </w:tc>
        <w:tc>
          <w:tcPr>
            <w:tcW w:w="1134" w:type="dxa"/>
            <w:vAlign w:val="center"/>
          </w:tcPr>
          <w:p w14:paraId="6A9806BA" w14:textId="38129843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0.144</w:t>
            </w:r>
          </w:p>
        </w:tc>
        <w:tc>
          <w:tcPr>
            <w:tcW w:w="1920" w:type="dxa"/>
            <w:vAlign w:val="center"/>
          </w:tcPr>
          <w:p w14:paraId="6546EFCD" w14:textId="063FBAB5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0.76 (0.40, 1.44)</w:t>
            </w:r>
          </w:p>
        </w:tc>
        <w:tc>
          <w:tcPr>
            <w:tcW w:w="1056" w:type="dxa"/>
            <w:vAlign w:val="center"/>
          </w:tcPr>
          <w:p w14:paraId="6D6A6A54" w14:textId="4A47BFE9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i/>
                <w:iCs/>
                <w:sz w:val="21"/>
                <w:lang w:val="en-GB"/>
              </w:rPr>
              <w:t>p</w:t>
            </w:r>
            <w:r w:rsidRPr="00846199">
              <w:rPr>
                <w:rFonts w:eastAsiaTheme="minorHAnsi"/>
                <w:sz w:val="21"/>
                <w:lang w:val="en-GB"/>
              </w:rPr>
              <w:t xml:space="preserve"> = 0.399</w:t>
            </w:r>
          </w:p>
        </w:tc>
      </w:tr>
      <w:tr w:rsidR="007A65A2" w:rsidRPr="00846199" w14:paraId="1D4588E2" w14:textId="77777777" w:rsidTr="004E773D">
        <w:trPr>
          <w:trHeight w:val="369"/>
          <w:jc w:val="center"/>
        </w:trPr>
        <w:tc>
          <w:tcPr>
            <w:tcW w:w="426" w:type="dxa"/>
            <w:vMerge/>
            <w:vAlign w:val="center"/>
          </w:tcPr>
          <w:p w14:paraId="3653939F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51CF4187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lang w:val="en-GB"/>
              </w:rPr>
            </w:pPr>
          </w:p>
        </w:tc>
        <w:tc>
          <w:tcPr>
            <w:tcW w:w="1984" w:type="dxa"/>
            <w:vMerge/>
            <w:vAlign w:val="center"/>
          </w:tcPr>
          <w:p w14:paraId="3F52FCA0" w14:textId="675F65BF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DB25300" w14:textId="77777777" w:rsidR="000F4084" w:rsidRPr="00846199" w:rsidRDefault="000F4084" w:rsidP="00B52C54">
            <w:pPr>
              <w:ind w:firstLineChars="0" w:firstLine="0"/>
              <w:jc w:val="left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No</w:t>
            </w:r>
          </w:p>
        </w:tc>
        <w:tc>
          <w:tcPr>
            <w:tcW w:w="850" w:type="dxa"/>
            <w:vAlign w:val="center"/>
          </w:tcPr>
          <w:p w14:paraId="6D270EC6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45</w:t>
            </w:r>
          </w:p>
        </w:tc>
        <w:tc>
          <w:tcPr>
            <w:tcW w:w="992" w:type="dxa"/>
            <w:vAlign w:val="center"/>
          </w:tcPr>
          <w:p w14:paraId="0E6EB1CD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41 (91.1)</w:t>
            </w:r>
          </w:p>
        </w:tc>
        <w:tc>
          <w:tcPr>
            <w:tcW w:w="1624" w:type="dxa"/>
            <w:vAlign w:val="center"/>
          </w:tcPr>
          <w:p w14:paraId="47A7C04B" w14:textId="19B956F3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12.1 (8.4, 15.9)</w:t>
            </w:r>
          </w:p>
        </w:tc>
        <w:tc>
          <w:tcPr>
            <w:tcW w:w="1134" w:type="dxa"/>
            <w:vMerge/>
            <w:vAlign w:val="center"/>
          </w:tcPr>
          <w:p w14:paraId="0988C747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F51B3F3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134" w:type="dxa"/>
            <w:vAlign w:val="center"/>
          </w:tcPr>
          <w:p w14:paraId="5C716437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  <w:tc>
          <w:tcPr>
            <w:tcW w:w="1920" w:type="dxa"/>
            <w:vAlign w:val="center"/>
          </w:tcPr>
          <w:p w14:paraId="051E8440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  <w:r w:rsidRPr="00846199">
              <w:rPr>
                <w:rFonts w:eastAsiaTheme="minorHAnsi"/>
                <w:sz w:val="21"/>
                <w:lang w:val="en-GB"/>
              </w:rPr>
              <w:t>Ref.</w:t>
            </w:r>
          </w:p>
        </w:tc>
        <w:tc>
          <w:tcPr>
            <w:tcW w:w="1056" w:type="dxa"/>
            <w:vAlign w:val="center"/>
          </w:tcPr>
          <w:p w14:paraId="7EC43ECC" w14:textId="77777777" w:rsidR="000F4084" w:rsidRPr="00846199" w:rsidRDefault="000F4084" w:rsidP="00B52C54">
            <w:pPr>
              <w:ind w:firstLineChars="0" w:firstLine="0"/>
              <w:jc w:val="center"/>
              <w:rPr>
                <w:rFonts w:eastAsiaTheme="minorHAnsi"/>
                <w:sz w:val="21"/>
                <w:lang w:val="en-GB"/>
              </w:rPr>
            </w:pPr>
          </w:p>
        </w:tc>
      </w:tr>
    </w:tbl>
    <w:p w14:paraId="102F7B73" w14:textId="10957ECA" w:rsidR="00C81EBC" w:rsidRPr="00846199" w:rsidRDefault="14A74F09" w:rsidP="660497B2">
      <w:pPr>
        <w:pStyle w:val="a8"/>
        <w:rPr>
          <w:rFonts w:eastAsiaTheme="minorEastAsia"/>
        </w:rPr>
      </w:pPr>
      <w:r w:rsidRPr="00846199">
        <w:rPr>
          <w:rFonts w:eastAsiaTheme="minorEastAsia"/>
        </w:rPr>
        <w:t xml:space="preserve">HR: Hazard Ratio; </w:t>
      </w:r>
      <w:proofErr w:type="spellStart"/>
      <w:r w:rsidRPr="00846199">
        <w:rPr>
          <w:rFonts w:eastAsiaTheme="minorEastAsia"/>
        </w:rPr>
        <w:t>aHR</w:t>
      </w:r>
      <w:proofErr w:type="spellEnd"/>
      <w:r w:rsidRPr="00846199">
        <w:rPr>
          <w:rFonts w:eastAsiaTheme="minorEastAsia"/>
        </w:rPr>
        <w:t>: adjusted Hazard Ratio; NE: non-estimable</w:t>
      </w:r>
      <w:r w:rsidR="1A20CF70" w:rsidRPr="00846199">
        <w:rPr>
          <w:rFonts w:eastAsiaTheme="minorEastAsia"/>
        </w:rPr>
        <w:t xml:space="preserve">; Sig.: </w:t>
      </w:r>
      <w:r w:rsidR="2B7CE735" w:rsidRPr="00846199">
        <w:t>Significance level</w:t>
      </w:r>
      <w:r w:rsidR="111E6203" w:rsidRPr="00846199">
        <w:t>;</w:t>
      </w:r>
      <w:r w:rsidR="2B7CE735" w:rsidRPr="00846199">
        <w:t xml:space="preserve"> </w:t>
      </w:r>
      <w:r w:rsidR="1A20CF70" w:rsidRPr="00846199">
        <w:rPr>
          <w:rFonts w:eastAsiaTheme="minorEastAsia"/>
        </w:rPr>
        <w:t>Ref.:</w:t>
      </w:r>
      <w:r w:rsidR="5E70AC46" w:rsidRPr="00846199">
        <w:rPr>
          <w:rFonts w:eastAsiaTheme="minorEastAsia"/>
        </w:rPr>
        <w:t xml:space="preserve"> Reference;</w:t>
      </w:r>
      <w:r w:rsidR="1A20CF70" w:rsidRPr="00846199">
        <w:rPr>
          <w:rFonts w:eastAsiaTheme="minorEastAsia"/>
        </w:rPr>
        <w:t xml:space="preserve"> OS: </w:t>
      </w:r>
      <w:r w:rsidR="0E3764DF" w:rsidRPr="00846199">
        <w:rPr>
          <w:rFonts w:eastAsiaTheme="minorEastAsia"/>
        </w:rPr>
        <w:t xml:space="preserve">Overall Survival; </w:t>
      </w:r>
      <w:r w:rsidR="1A20CF70" w:rsidRPr="00846199">
        <w:rPr>
          <w:rFonts w:eastAsiaTheme="minorEastAsia"/>
        </w:rPr>
        <w:t>PFS:</w:t>
      </w:r>
      <w:r w:rsidR="5B9237B2" w:rsidRPr="00846199">
        <w:rPr>
          <w:rFonts w:eastAsiaTheme="minorEastAsia"/>
        </w:rPr>
        <w:t xml:space="preserve"> Progression free survival;</w:t>
      </w:r>
      <w:r w:rsidR="1A20CF70" w:rsidRPr="00846199">
        <w:rPr>
          <w:rFonts w:eastAsiaTheme="minorEastAsia"/>
        </w:rPr>
        <w:t xml:space="preserve"> CI:</w:t>
      </w:r>
      <w:r w:rsidR="1174FD3F" w:rsidRPr="00846199">
        <w:rPr>
          <w:rFonts w:eastAsiaTheme="minorEastAsia"/>
        </w:rPr>
        <w:t xml:space="preserve"> Confidence Interval</w:t>
      </w:r>
      <w:r w:rsidR="1A20CF70" w:rsidRPr="00846199">
        <w:rPr>
          <w:rFonts w:eastAsiaTheme="minorEastAsia"/>
        </w:rPr>
        <w:t>.</w:t>
      </w:r>
    </w:p>
    <w:p w14:paraId="089F9231" w14:textId="3F59E720" w:rsidR="00C81EBC" w:rsidRPr="00846199" w:rsidRDefault="00C81EBC" w:rsidP="00ED2DB3">
      <w:pPr>
        <w:pStyle w:val="a8"/>
        <w:rPr>
          <w:rFonts w:eastAsiaTheme="minorHAnsi"/>
        </w:rPr>
      </w:pPr>
      <w:r w:rsidRPr="00846199">
        <w:rPr>
          <w:rFonts w:eastAsiaTheme="minorHAnsi"/>
        </w:rPr>
        <w:t>*Included: Olaparib + Bevacizumab = 1, Niraparib = 3, other (nivolumab, rucaparib, trabectedin) = 8</w:t>
      </w:r>
      <w:r w:rsidR="000F4084" w:rsidRPr="00846199">
        <w:rPr>
          <w:rFonts w:eastAsiaTheme="minorHAnsi"/>
        </w:rPr>
        <w:t>.</w:t>
      </w:r>
    </w:p>
    <w:p w14:paraId="6CB82A1B" w14:textId="77048153" w:rsidR="00C81EBC" w:rsidRPr="00846199" w:rsidRDefault="00C81EBC" w:rsidP="00ED2DB3">
      <w:pPr>
        <w:pStyle w:val="a8"/>
        <w:rPr>
          <w:rFonts w:eastAsiaTheme="minorHAnsi"/>
        </w:rPr>
      </w:pPr>
      <w:r w:rsidRPr="00846199">
        <w:rPr>
          <w:rFonts w:eastAsiaTheme="minorHAnsi"/>
          <w:vertAlign w:val="superscript"/>
        </w:rPr>
        <w:t>#</w:t>
      </w:r>
      <w:r w:rsidRPr="00846199">
        <w:rPr>
          <w:rFonts w:eastAsiaTheme="minorHAnsi"/>
        </w:rPr>
        <w:t>: Included: Niraparib = 1</w:t>
      </w:r>
      <w:r w:rsidR="000F4084" w:rsidRPr="00846199">
        <w:rPr>
          <w:rFonts w:eastAsiaTheme="minorHAnsi"/>
        </w:rPr>
        <w:t>.</w:t>
      </w:r>
    </w:p>
    <w:p w14:paraId="2481AD3A" w14:textId="02E25108" w:rsidR="00F115CB" w:rsidRPr="00846199" w:rsidRDefault="00C81EBC" w:rsidP="00ED2DB3">
      <w:pPr>
        <w:pStyle w:val="a8"/>
        <w:rPr>
          <w:rFonts w:eastAsiaTheme="minorEastAsia"/>
        </w:rPr>
      </w:pPr>
      <w:r w:rsidRPr="00846199">
        <w:rPr>
          <w:rFonts w:eastAsiaTheme="minorHAnsi"/>
        </w:rPr>
        <w:t>^</w:t>
      </w:r>
      <w:r w:rsidR="000F4084" w:rsidRPr="00846199">
        <w:rPr>
          <w:rFonts w:eastAsiaTheme="minorHAnsi"/>
        </w:rPr>
        <w:t xml:space="preserve">: </w:t>
      </w:r>
      <w:r w:rsidRPr="00846199">
        <w:rPr>
          <w:rFonts w:eastAsiaTheme="minorHAnsi"/>
        </w:rPr>
        <w:t xml:space="preserve">Adjusted with age, germline </w:t>
      </w:r>
      <w:r w:rsidRPr="00846199">
        <w:rPr>
          <w:rFonts w:eastAsiaTheme="minorHAnsi"/>
          <w:i/>
          <w:iCs/>
        </w:rPr>
        <w:t>BRCA1/2</w:t>
      </w:r>
      <w:r w:rsidRPr="00846199">
        <w:rPr>
          <w:rFonts w:eastAsiaTheme="minorHAnsi"/>
        </w:rPr>
        <w:t>, family history of cancer and FIGO stage</w:t>
      </w:r>
      <w:r w:rsidR="000F4084" w:rsidRPr="00846199">
        <w:rPr>
          <w:rFonts w:eastAsiaTheme="minorHAnsi"/>
        </w:rPr>
        <w:t>.</w:t>
      </w:r>
    </w:p>
    <w:p w14:paraId="6BEC8884" w14:textId="6C3E194D" w:rsidR="00C81EBC" w:rsidRPr="00846199" w:rsidRDefault="00C81EBC" w:rsidP="00ED2DB3">
      <w:pPr>
        <w:pStyle w:val="a8"/>
        <w:rPr>
          <w:rFonts w:eastAsiaTheme="minorEastAsia"/>
        </w:rPr>
      </w:pPr>
    </w:p>
    <w:p w14:paraId="255D87CD" w14:textId="1D82AA3A" w:rsidR="00C81EBC" w:rsidRPr="00846199" w:rsidRDefault="00C81EBC" w:rsidP="00ED2DB3">
      <w:pPr>
        <w:pStyle w:val="a8"/>
        <w:rPr>
          <w:rFonts w:eastAsiaTheme="minorEastAsia"/>
        </w:rPr>
      </w:pPr>
    </w:p>
    <w:p w14:paraId="5B390EFA" w14:textId="3160296E" w:rsidR="00C81EBC" w:rsidRPr="00846199" w:rsidRDefault="14A74F09" w:rsidP="000516A4">
      <w:pPr>
        <w:pStyle w:val="a7"/>
      </w:pPr>
      <w:r w:rsidRPr="00846199">
        <w:t>Supplementary Table 3. Progression-free survival in older patients (&gt;65 years old)</w:t>
      </w:r>
      <w:r w:rsidR="2AACC78E" w:rsidRPr="00846199">
        <w:t>.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768"/>
        <w:gridCol w:w="1485"/>
        <w:gridCol w:w="1367"/>
        <w:gridCol w:w="567"/>
        <w:gridCol w:w="1276"/>
        <w:gridCol w:w="1619"/>
        <w:gridCol w:w="1134"/>
        <w:gridCol w:w="1701"/>
        <w:gridCol w:w="1134"/>
        <w:gridCol w:w="1701"/>
        <w:gridCol w:w="1134"/>
      </w:tblGrid>
      <w:tr w:rsidR="007A65A2" w:rsidRPr="00846199" w14:paraId="33A9A6A5" w14:textId="77777777" w:rsidTr="007A65A2">
        <w:trPr>
          <w:trHeight w:val="300"/>
          <w:jc w:val="center"/>
        </w:trPr>
        <w:tc>
          <w:tcPr>
            <w:tcW w:w="3904" w:type="dxa"/>
            <w:gridSpan w:val="4"/>
            <w:vAlign w:val="center"/>
          </w:tcPr>
          <w:p w14:paraId="18E3696C" w14:textId="522DB27F" w:rsidR="00A61B5E" w:rsidRPr="00846199" w:rsidRDefault="7BBD7A5B" w:rsidP="660497B2">
            <w:pPr>
              <w:pStyle w:val="Standard"/>
              <w:rPr>
                <w:rFonts w:ascii="Times New Roman" w:hAnsi="Times New Roman" w:cs="Times New Roman"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hAnsi="Times New Roman" w:cs="Times New Roman"/>
                <w:sz w:val="21"/>
                <w:szCs w:val="21"/>
                <w:lang w:eastAsia="en-US" w:bidi="ar-SA"/>
              </w:rPr>
              <w:t xml:space="preserve">Women </w:t>
            </w:r>
            <w:r w:rsidR="3D2892EA" w:rsidRPr="00846199">
              <w:rPr>
                <w:rFonts w:ascii="Times New Roman" w:hAnsi="Times New Roman" w:cs="Times New Roman"/>
                <w:sz w:val="21"/>
                <w:szCs w:val="21"/>
                <w:lang w:eastAsia="en-US" w:bidi="ar-SA"/>
              </w:rPr>
              <w:t>&gt;</w:t>
            </w:r>
            <w:r w:rsidRPr="00846199">
              <w:rPr>
                <w:rFonts w:ascii="Times New Roman" w:hAnsi="Times New Roman" w:cs="Times New Roman"/>
                <w:sz w:val="21"/>
                <w:szCs w:val="21"/>
                <w:lang w:eastAsia="en-US" w:bidi="ar-SA"/>
              </w:rPr>
              <w:t xml:space="preserve"> 65</w:t>
            </w:r>
          </w:p>
        </w:tc>
        <w:tc>
          <w:tcPr>
            <w:tcW w:w="567" w:type="dxa"/>
            <w:vAlign w:val="center"/>
          </w:tcPr>
          <w:p w14:paraId="6750023D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N</w:t>
            </w:r>
          </w:p>
        </w:tc>
        <w:tc>
          <w:tcPr>
            <w:tcW w:w="1276" w:type="dxa"/>
            <w:vAlign w:val="center"/>
          </w:tcPr>
          <w:p w14:paraId="0372CC3C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Events (%)</w:t>
            </w:r>
          </w:p>
        </w:tc>
        <w:tc>
          <w:tcPr>
            <w:tcW w:w="1619" w:type="dxa"/>
            <w:vAlign w:val="center"/>
          </w:tcPr>
          <w:p w14:paraId="6611C6C0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Median with 95% CI</w:t>
            </w:r>
          </w:p>
        </w:tc>
        <w:tc>
          <w:tcPr>
            <w:tcW w:w="1134" w:type="dxa"/>
            <w:vAlign w:val="center"/>
          </w:tcPr>
          <w:p w14:paraId="5302B35A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Long rank test</w:t>
            </w:r>
          </w:p>
        </w:tc>
        <w:tc>
          <w:tcPr>
            <w:tcW w:w="1701" w:type="dxa"/>
            <w:vAlign w:val="center"/>
          </w:tcPr>
          <w:p w14:paraId="29A76A59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HR with 95% CI</w:t>
            </w:r>
          </w:p>
        </w:tc>
        <w:tc>
          <w:tcPr>
            <w:tcW w:w="1134" w:type="dxa"/>
            <w:vAlign w:val="center"/>
          </w:tcPr>
          <w:p w14:paraId="16A7AC54" w14:textId="4B1C31ED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Sig.</w:t>
            </w:r>
          </w:p>
        </w:tc>
        <w:tc>
          <w:tcPr>
            <w:tcW w:w="1701" w:type="dxa"/>
            <w:vAlign w:val="center"/>
          </w:tcPr>
          <w:p w14:paraId="398ADDBF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proofErr w:type="spellStart"/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aHR</w:t>
            </w:r>
            <w:proofErr w:type="spellEnd"/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 xml:space="preserve"> with 95% CI^</w:t>
            </w:r>
          </w:p>
        </w:tc>
        <w:tc>
          <w:tcPr>
            <w:tcW w:w="1134" w:type="dxa"/>
            <w:vAlign w:val="center"/>
          </w:tcPr>
          <w:p w14:paraId="1F69A9F4" w14:textId="13B41BE1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Sig.</w:t>
            </w:r>
          </w:p>
        </w:tc>
      </w:tr>
      <w:tr w:rsidR="007A65A2" w:rsidRPr="00846199" w14:paraId="0014084B" w14:textId="77777777" w:rsidTr="007A65A2">
        <w:trPr>
          <w:trHeight w:val="300"/>
          <w:jc w:val="center"/>
        </w:trPr>
        <w:tc>
          <w:tcPr>
            <w:tcW w:w="14170" w:type="dxa"/>
            <w:gridSpan w:val="12"/>
            <w:vAlign w:val="center"/>
          </w:tcPr>
          <w:p w14:paraId="01C1BA48" w14:textId="500AE6DA" w:rsidR="00A61B5E" w:rsidRPr="00846199" w:rsidRDefault="00A61B5E" w:rsidP="00A61B5E">
            <w:pPr>
              <w:pStyle w:val="Standard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First line treatment</w:t>
            </w:r>
          </w:p>
        </w:tc>
      </w:tr>
      <w:tr w:rsidR="007A65A2" w:rsidRPr="00846199" w14:paraId="15857900" w14:textId="77777777" w:rsidTr="007A65A2">
        <w:trPr>
          <w:trHeight w:val="300"/>
          <w:jc w:val="center"/>
        </w:trPr>
        <w:tc>
          <w:tcPr>
            <w:tcW w:w="284" w:type="dxa"/>
            <w:vMerge w:val="restart"/>
            <w:vAlign w:val="center"/>
          </w:tcPr>
          <w:p w14:paraId="0E6AD9D7" w14:textId="5D55095B" w:rsidR="00A61B5E" w:rsidRPr="00846199" w:rsidRDefault="00A61B5E" w:rsidP="00A61B5E">
            <w:pPr>
              <w:pStyle w:val="Standard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</w:p>
        </w:tc>
        <w:tc>
          <w:tcPr>
            <w:tcW w:w="768" w:type="dxa"/>
            <w:vMerge w:val="restart"/>
            <w:vAlign w:val="center"/>
          </w:tcPr>
          <w:p w14:paraId="32C2D71A" w14:textId="2254C26D" w:rsidR="00A61B5E" w:rsidRPr="00846199" w:rsidRDefault="00A61B5E" w:rsidP="00A61B5E">
            <w:pPr>
              <w:pStyle w:val="Standard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PFS1</w:t>
            </w:r>
          </w:p>
        </w:tc>
        <w:tc>
          <w:tcPr>
            <w:tcW w:w="1485" w:type="dxa"/>
            <w:vMerge w:val="restart"/>
            <w:vAlign w:val="center"/>
          </w:tcPr>
          <w:p w14:paraId="3433D50A" w14:textId="3C6CBE07" w:rsidR="00A61B5E" w:rsidRPr="00846199" w:rsidRDefault="00A61B5E" w:rsidP="00A61B5E">
            <w:pPr>
              <w:pStyle w:val="Standard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Maintenance treatment</w:t>
            </w:r>
          </w:p>
        </w:tc>
        <w:tc>
          <w:tcPr>
            <w:tcW w:w="1367" w:type="dxa"/>
            <w:vAlign w:val="center"/>
          </w:tcPr>
          <w:p w14:paraId="4380A27F" w14:textId="77777777" w:rsidR="00A61B5E" w:rsidRPr="00846199" w:rsidRDefault="00A61B5E" w:rsidP="00A61B5E">
            <w:pPr>
              <w:pStyle w:val="Standard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Olaparib</w:t>
            </w:r>
          </w:p>
        </w:tc>
        <w:tc>
          <w:tcPr>
            <w:tcW w:w="567" w:type="dxa"/>
            <w:vAlign w:val="center"/>
          </w:tcPr>
          <w:p w14:paraId="38E6AF04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1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val="el-GR" w:eastAsia="en-US" w:bidi="ar-SA"/>
              </w:rPr>
              <w:t>2</w:t>
            </w:r>
          </w:p>
        </w:tc>
        <w:tc>
          <w:tcPr>
            <w:tcW w:w="1276" w:type="dxa"/>
            <w:vAlign w:val="center"/>
          </w:tcPr>
          <w:p w14:paraId="04D4EDDF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4 (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val="el-GR" w:eastAsia="en-US" w:bidi="ar-SA"/>
              </w:rPr>
              <w:t>3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0.0)</w:t>
            </w:r>
          </w:p>
        </w:tc>
        <w:tc>
          <w:tcPr>
            <w:tcW w:w="1619" w:type="dxa"/>
            <w:vAlign w:val="center"/>
          </w:tcPr>
          <w:p w14:paraId="77B62713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NE</w:t>
            </w:r>
          </w:p>
        </w:tc>
        <w:tc>
          <w:tcPr>
            <w:tcW w:w="1134" w:type="dxa"/>
            <w:vMerge w:val="restart"/>
            <w:vAlign w:val="center"/>
          </w:tcPr>
          <w:p w14:paraId="22060468" w14:textId="7E93F48C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l-GR"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i/>
                <w:iCs/>
                <w:sz w:val="21"/>
                <w:szCs w:val="21"/>
                <w:lang w:val="el-GR" w:eastAsia="en-US" w:bidi="ar-SA"/>
              </w:rPr>
              <w:t>p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val="el-GR" w:eastAsia="en-US" w:bidi="ar-SA"/>
              </w:rPr>
              <w:t xml:space="preserve"> = 0.001</w:t>
            </w:r>
          </w:p>
        </w:tc>
        <w:tc>
          <w:tcPr>
            <w:tcW w:w="1701" w:type="dxa"/>
            <w:vAlign w:val="center"/>
          </w:tcPr>
          <w:p w14:paraId="5BE3D109" w14:textId="53EF9D80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0.33 (0.11, 1.04)</w:t>
            </w:r>
          </w:p>
        </w:tc>
        <w:tc>
          <w:tcPr>
            <w:tcW w:w="1134" w:type="dxa"/>
            <w:vAlign w:val="center"/>
          </w:tcPr>
          <w:p w14:paraId="4DD73C81" w14:textId="2BDDF03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l-GR"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i/>
                <w:iCs/>
                <w:sz w:val="21"/>
                <w:szCs w:val="21"/>
                <w:lang w:val="el-GR" w:eastAsia="en-US" w:bidi="ar-SA"/>
              </w:rPr>
              <w:t>p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val="el-GR" w:eastAsia="en-US" w:bidi="ar-SA"/>
              </w:rPr>
              <w:t xml:space="preserve"> = 0.0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58</w:t>
            </w:r>
          </w:p>
        </w:tc>
        <w:tc>
          <w:tcPr>
            <w:tcW w:w="1701" w:type="dxa"/>
            <w:vAlign w:val="center"/>
          </w:tcPr>
          <w:p w14:paraId="553912D4" w14:textId="2B172454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0.15 (0.03, 0.8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val="el-GR" w:eastAsia="en-US" w:bidi="ar-SA"/>
              </w:rPr>
              <w:t>1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)</w:t>
            </w:r>
          </w:p>
        </w:tc>
        <w:tc>
          <w:tcPr>
            <w:tcW w:w="1134" w:type="dxa"/>
            <w:vAlign w:val="center"/>
          </w:tcPr>
          <w:p w14:paraId="0994336C" w14:textId="6C415106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l-GR"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i/>
                <w:iCs/>
                <w:sz w:val="21"/>
                <w:szCs w:val="21"/>
                <w:lang w:val="el-GR" w:eastAsia="en-US" w:bidi="ar-SA"/>
              </w:rPr>
              <w:t>p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val="el-GR" w:eastAsia="en-US" w:bidi="ar-SA"/>
              </w:rPr>
              <w:t xml:space="preserve"> = 0.0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28</w:t>
            </w:r>
          </w:p>
        </w:tc>
      </w:tr>
      <w:tr w:rsidR="007A65A2" w:rsidRPr="00846199" w14:paraId="1BA0A04A" w14:textId="77777777" w:rsidTr="007A65A2">
        <w:trPr>
          <w:trHeight w:val="300"/>
          <w:jc w:val="center"/>
        </w:trPr>
        <w:tc>
          <w:tcPr>
            <w:tcW w:w="284" w:type="dxa"/>
            <w:vMerge/>
            <w:vAlign w:val="center"/>
          </w:tcPr>
          <w:p w14:paraId="3C7FA268" w14:textId="77777777" w:rsidR="00A61B5E" w:rsidRPr="00846199" w:rsidRDefault="00A61B5E" w:rsidP="00A61B5E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768" w:type="dxa"/>
            <w:vMerge/>
            <w:vAlign w:val="center"/>
          </w:tcPr>
          <w:p w14:paraId="0A6506E0" w14:textId="77777777" w:rsidR="00A61B5E" w:rsidRPr="00846199" w:rsidRDefault="00A61B5E" w:rsidP="00A61B5E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1485" w:type="dxa"/>
            <w:vMerge/>
            <w:vAlign w:val="center"/>
          </w:tcPr>
          <w:p w14:paraId="07864C79" w14:textId="77C2E200" w:rsidR="00A61B5E" w:rsidRPr="00846199" w:rsidRDefault="00A61B5E" w:rsidP="00A61B5E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1367" w:type="dxa"/>
            <w:vAlign w:val="center"/>
          </w:tcPr>
          <w:p w14:paraId="46306585" w14:textId="77777777" w:rsidR="00A61B5E" w:rsidRPr="00846199" w:rsidRDefault="00A61B5E" w:rsidP="00A61B5E">
            <w:pPr>
              <w:pStyle w:val="Standard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Bevacizumab</w:t>
            </w:r>
          </w:p>
        </w:tc>
        <w:tc>
          <w:tcPr>
            <w:tcW w:w="567" w:type="dxa"/>
            <w:vAlign w:val="center"/>
          </w:tcPr>
          <w:p w14:paraId="49B3758F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14</w:t>
            </w:r>
          </w:p>
        </w:tc>
        <w:tc>
          <w:tcPr>
            <w:tcW w:w="1276" w:type="dxa"/>
            <w:vAlign w:val="center"/>
          </w:tcPr>
          <w:p w14:paraId="04B1CB6A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14 (100)</w:t>
            </w:r>
          </w:p>
        </w:tc>
        <w:tc>
          <w:tcPr>
            <w:tcW w:w="1619" w:type="dxa"/>
            <w:vAlign w:val="center"/>
          </w:tcPr>
          <w:p w14:paraId="33D55A88" w14:textId="488C386A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27.8 (14.2, 64.3)</w:t>
            </w:r>
          </w:p>
        </w:tc>
        <w:tc>
          <w:tcPr>
            <w:tcW w:w="1134" w:type="dxa"/>
            <w:vMerge/>
            <w:vAlign w:val="center"/>
          </w:tcPr>
          <w:p w14:paraId="1AFECFA7" w14:textId="77777777" w:rsidR="00A61B5E" w:rsidRPr="00846199" w:rsidRDefault="00A61B5E" w:rsidP="00C81EBC">
            <w:pPr>
              <w:ind w:firstLineChars="0" w:firstLine="0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3C70EEA5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Ref.</w:t>
            </w:r>
          </w:p>
        </w:tc>
        <w:tc>
          <w:tcPr>
            <w:tcW w:w="1134" w:type="dxa"/>
            <w:vAlign w:val="center"/>
          </w:tcPr>
          <w:p w14:paraId="537FF387" w14:textId="77777777" w:rsidR="00A61B5E" w:rsidRPr="00846199" w:rsidRDefault="00A61B5E" w:rsidP="00C81EBC">
            <w:pPr>
              <w:pStyle w:val="Standard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</w:pPr>
          </w:p>
        </w:tc>
        <w:tc>
          <w:tcPr>
            <w:tcW w:w="1701" w:type="dxa"/>
            <w:vAlign w:val="center"/>
          </w:tcPr>
          <w:p w14:paraId="6EAE55BC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Ref.</w:t>
            </w:r>
          </w:p>
        </w:tc>
        <w:tc>
          <w:tcPr>
            <w:tcW w:w="1134" w:type="dxa"/>
            <w:vAlign w:val="center"/>
          </w:tcPr>
          <w:p w14:paraId="311C0961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</w:pPr>
          </w:p>
        </w:tc>
      </w:tr>
      <w:tr w:rsidR="007A65A2" w:rsidRPr="00846199" w14:paraId="216043F3" w14:textId="77777777" w:rsidTr="007A65A2">
        <w:trPr>
          <w:trHeight w:val="300"/>
          <w:jc w:val="center"/>
        </w:trPr>
        <w:tc>
          <w:tcPr>
            <w:tcW w:w="14170" w:type="dxa"/>
            <w:gridSpan w:val="12"/>
            <w:vAlign w:val="center"/>
          </w:tcPr>
          <w:p w14:paraId="7C31E662" w14:textId="60C57000" w:rsidR="00A61B5E" w:rsidRPr="00846199" w:rsidRDefault="00A61B5E" w:rsidP="00A61B5E">
            <w:pPr>
              <w:pStyle w:val="Standard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Second line treatment</w:t>
            </w:r>
          </w:p>
        </w:tc>
      </w:tr>
      <w:tr w:rsidR="007A65A2" w:rsidRPr="00846199" w14:paraId="19EFA34B" w14:textId="77777777" w:rsidTr="007A65A2">
        <w:trPr>
          <w:trHeight w:val="300"/>
          <w:jc w:val="center"/>
        </w:trPr>
        <w:tc>
          <w:tcPr>
            <w:tcW w:w="284" w:type="dxa"/>
            <w:vMerge w:val="restart"/>
            <w:vAlign w:val="center"/>
          </w:tcPr>
          <w:p w14:paraId="051B8EFB" w14:textId="681F79AB" w:rsidR="00A61B5E" w:rsidRPr="00846199" w:rsidRDefault="00A61B5E" w:rsidP="00A61B5E">
            <w:pPr>
              <w:pStyle w:val="Standard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</w:p>
        </w:tc>
        <w:tc>
          <w:tcPr>
            <w:tcW w:w="768" w:type="dxa"/>
            <w:vMerge w:val="restart"/>
            <w:vAlign w:val="center"/>
          </w:tcPr>
          <w:p w14:paraId="601CE227" w14:textId="1A8B8C56" w:rsidR="00A61B5E" w:rsidRPr="00846199" w:rsidRDefault="00A61B5E" w:rsidP="00A61B5E">
            <w:pPr>
              <w:pStyle w:val="Standard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PFS2</w:t>
            </w:r>
          </w:p>
        </w:tc>
        <w:tc>
          <w:tcPr>
            <w:tcW w:w="1485" w:type="dxa"/>
            <w:vMerge w:val="restart"/>
            <w:vAlign w:val="center"/>
          </w:tcPr>
          <w:p w14:paraId="0D48F486" w14:textId="2AD8F432" w:rsidR="00A61B5E" w:rsidRPr="00846199" w:rsidRDefault="00A61B5E" w:rsidP="00A61B5E">
            <w:pPr>
              <w:pStyle w:val="Standard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Maintenance treatment</w:t>
            </w:r>
          </w:p>
        </w:tc>
        <w:tc>
          <w:tcPr>
            <w:tcW w:w="1367" w:type="dxa"/>
            <w:vAlign w:val="center"/>
          </w:tcPr>
          <w:p w14:paraId="42D97B24" w14:textId="77777777" w:rsidR="00A61B5E" w:rsidRPr="00846199" w:rsidRDefault="00A61B5E" w:rsidP="00A61B5E">
            <w:pPr>
              <w:pStyle w:val="Standard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Olaparib</w:t>
            </w:r>
          </w:p>
        </w:tc>
        <w:tc>
          <w:tcPr>
            <w:tcW w:w="567" w:type="dxa"/>
            <w:vAlign w:val="center"/>
          </w:tcPr>
          <w:p w14:paraId="2C55F257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19</w:t>
            </w:r>
          </w:p>
        </w:tc>
        <w:tc>
          <w:tcPr>
            <w:tcW w:w="1276" w:type="dxa"/>
            <w:vAlign w:val="center"/>
          </w:tcPr>
          <w:p w14:paraId="783EBA69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14 (73.7)</w:t>
            </w:r>
          </w:p>
        </w:tc>
        <w:tc>
          <w:tcPr>
            <w:tcW w:w="1619" w:type="dxa"/>
            <w:vAlign w:val="center"/>
          </w:tcPr>
          <w:p w14:paraId="198240F0" w14:textId="465D1326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19.5 (18.0, NE)</w:t>
            </w:r>
          </w:p>
        </w:tc>
        <w:tc>
          <w:tcPr>
            <w:tcW w:w="1134" w:type="dxa"/>
            <w:vMerge w:val="restart"/>
            <w:vAlign w:val="center"/>
          </w:tcPr>
          <w:p w14:paraId="3501F527" w14:textId="225C96A6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i/>
                <w:iCs/>
                <w:sz w:val="21"/>
                <w:szCs w:val="21"/>
                <w:lang w:eastAsia="en-US" w:bidi="ar-SA"/>
              </w:rPr>
              <w:t>p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 xml:space="preserve"> = 0.460</w:t>
            </w:r>
          </w:p>
        </w:tc>
        <w:tc>
          <w:tcPr>
            <w:tcW w:w="1701" w:type="dxa"/>
            <w:vAlign w:val="center"/>
          </w:tcPr>
          <w:p w14:paraId="2726BB53" w14:textId="2A7A262C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0.70 (0.26, 1.84)</w:t>
            </w:r>
          </w:p>
        </w:tc>
        <w:tc>
          <w:tcPr>
            <w:tcW w:w="1134" w:type="dxa"/>
            <w:vAlign w:val="center"/>
          </w:tcPr>
          <w:p w14:paraId="13ED370C" w14:textId="4EADADD0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i/>
                <w:iCs/>
                <w:sz w:val="21"/>
                <w:szCs w:val="21"/>
                <w:lang w:eastAsia="en-US" w:bidi="ar-SA"/>
              </w:rPr>
              <w:t>p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 xml:space="preserve"> = 0.469</w:t>
            </w:r>
          </w:p>
        </w:tc>
        <w:tc>
          <w:tcPr>
            <w:tcW w:w="1701" w:type="dxa"/>
            <w:vAlign w:val="center"/>
          </w:tcPr>
          <w:p w14:paraId="0E657D50" w14:textId="31D962CA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0.39 (0.07, 2.03)</w:t>
            </w:r>
          </w:p>
        </w:tc>
        <w:tc>
          <w:tcPr>
            <w:tcW w:w="1134" w:type="dxa"/>
            <w:vAlign w:val="center"/>
          </w:tcPr>
          <w:p w14:paraId="66851125" w14:textId="17D66599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i/>
                <w:iCs/>
                <w:sz w:val="21"/>
                <w:szCs w:val="21"/>
                <w:lang w:eastAsia="en-US" w:bidi="ar-SA"/>
              </w:rPr>
              <w:t>p</w:t>
            </w: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 xml:space="preserve"> = 0.262</w:t>
            </w:r>
          </w:p>
        </w:tc>
      </w:tr>
      <w:tr w:rsidR="007A65A2" w:rsidRPr="00846199" w14:paraId="26F96957" w14:textId="77777777" w:rsidTr="007A65A2">
        <w:trPr>
          <w:trHeight w:val="300"/>
          <w:jc w:val="center"/>
        </w:trPr>
        <w:tc>
          <w:tcPr>
            <w:tcW w:w="284" w:type="dxa"/>
            <w:vMerge/>
            <w:vAlign w:val="center"/>
          </w:tcPr>
          <w:p w14:paraId="19582879" w14:textId="77777777" w:rsidR="00A61B5E" w:rsidRPr="00846199" w:rsidRDefault="00A61B5E" w:rsidP="00A61B5E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768" w:type="dxa"/>
            <w:vMerge/>
            <w:vAlign w:val="center"/>
          </w:tcPr>
          <w:p w14:paraId="1F7D7262" w14:textId="77777777" w:rsidR="00A61B5E" w:rsidRPr="00846199" w:rsidRDefault="00A61B5E" w:rsidP="00A61B5E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1485" w:type="dxa"/>
            <w:vMerge/>
            <w:vAlign w:val="center"/>
          </w:tcPr>
          <w:p w14:paraId="66157495" w14:textId="4F1CD0A7" w:rsidR="00A61B5E" w:rsidRPr="00846199" w:rsidRDefault="00A61B5E" w:rsidP="00A61B5E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1367" w:type="dxa"/>
            <w:vAlign w:val="center"/>
          </w:tcPr>
          <w:p w14:paraId="60267508" w14:textId="77777777" w:rsidR="00A61B5E" w:rsidRPr="00846199" w:rsidRDefault="00A61B5E" w:rsidP="00A61B5E">
            <w:pPr>
              <w:pStyle w:val="Standard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Bevacizumab</w:t>
            </w:r>
          </w:p>
        </w:tc>
        <w:tc>
          <w:tcPr>
            <w:tcW w:w="567" w:type="dxa"/>
            <w:vAlign w:val="center"/>
          </w:tcPr>
          <w:p w14:paraId="3E64AC3E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7</w:t>
            </w:r>
          </w:p>
        </w:tc>
        <w:tc>
          <w:tcPr>
            <w:tcW w:w="1276" w:type="dxa"/>
            <w:vAlign w:val="center"/>
          </w:tcPr>
          <w:p w14:paraId="3730956C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6 (85.7)</w:t>
            </w:r>
          </w:p>
        </w:tc>
        <w:tc>
          <w:tcPr>
            <w:tcW w:w="1619" w:type="dxa"/>
            <w:vAlign w:val="center"/>
          </w:tcPr>
          <w:p w14:paraId="5DE13456" w14:textId="7BB46E12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21.6 (12.9, NE)</w:t>
            </w:r>
          </w:p>
        </w:tc>
        <w:tc>
          <w:tcPr>
            <w:tcW w:w="1134" w:type="dxa"/>
            <w:vMerge/>
            <w:vAlign w:val="center"/>
          </w:tcPr>
          <w:p w14:paraId="23A1BADC" w14:textId="77777777" w:rsidR="00A61B5E" w:rsidRPr="00846199" w:rsidRDefault="00A61B5E" w:rsidP="00C81EBC">
            <w:pPr>
              <w:ind w:firstLineChars="0" w:firstLine="0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0E8A47D1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Ref.</w:t>
            </w:r>
          </w:p>
        </w:tc>
        <w:tc>
          <w:tcPr>
            <w:tcW w:w="1134" w:type="dxa"/>
            <w:vAlign w:val="center"/>
          </w:tcPr>
          <w:p w14:paraId="69F1D1BF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</w:pPr>
          </w:p>
        </w:tc>
        <w:tc>
          <w:tcPr>
            <w:tcW w:w="1701" w:type="dxa"/>
            <w:vAlign w:val="center"/>
          </w:tcPr>
          <w:p w14:paraId="7D088EC2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en-US" w:bidi="ar-SA"/>
              </w:rPr>
            </w:pPr>
            <w:r w:rsidRPr="00846199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  <w:t>Ref.</w:t>
            </w:r>
          </w:p>
        </w:tc>
        <w:tc>
          <w:tcPr>
            <w:tcW w:w="1134" w:type="dxa"/>
            <w:vAlign w:val="center"/>
          </w:tcPr>
          <w:p w14:paraId="4C59AAC7" w14:textId="77777777" w:rsidR="00A61B5E" w:rsidRPr="00846199" w:rsidRDefault="00A61B5E" w:rsidP="00C81EBC">
            <w:pPr>
              <w:pStyle w:val="Standard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 w:bidi="ar-SA"/>
              </w:rPr>
            </w:pPr>
          </w:p>
        </w:tc>
      </w:tr>
    </w:tbl>
    <w:p w14:paraId="0A7D1D3E" w14:textId="406993A6" w:rsidR="00C81EBC" w:rsidRPr="00846199" w:rsidRDefault="14A74F09" w:rsidP="00ED2DB3">
      <w:pPr>
        <w:pStyle w:val="a8"/>
        <w:rPr>
          <w:sz w:val="22"/>
          <w:szCs w:val="22"/>
          <w:lang w:eastAsia="en-US"/>
        </w:rPr>
      </w:pPr>
      <w:r w:rsidRPr="00846199">
        <w:rPr>
          <w:rFonts w:eastAsia="Calibri"/>
          <w:lang w:eastAsia="en-US"/>
        </w:rPr>
        <w:t xml:space="preserve">HR: Hazard Ratio; </w:t>
      </w:r>
      <w:proofErr w:type="spellStart"/>
      <w:r w:rsidRPr="00846199">
        <w:rPr>
          <w:rFonts w:eastAsia="Calibri"/>
          <w:lang w:eastAsia="en-US"/>
        </w:rPr>
        <w:t>aHR</w:t>
      </w:r>
      <w:proofErr w:type="spellEnd"/>
      <w:r w:rsidRPr="00846199">
        <w:rPr>
          <w:rFonts w:eastAsia="Calibri"/>
          <w:lang w:eastAsia="en-US"/>
        </w:rPr>
        <w:t>: adjusted Hazard Ratio; NE: non-estimable</w:t>
      </w:r>
      <w:r w:rsidR="7BBD7A5B" w:rsidRPr="00846199">
        <w:rPr>
          <w:rFonts w:eastAsia="Calibri"/>
          <w:lang w:eastAsia="en-US"/>
        </w:rPr>
        <w:t>. Sig.:</w:t>
      </w:r>
      <w:r w:rsidR="158B6693" w:rsidRPr="00846199">
        <w:rPr>
          <w:rFonts w:eastAsia="Calibri"/>
          <w:lang w:eastAsia="en-US"/>
        </w:rPr>
        <w:t xml:space="preserve"> </w:t>
      </w:r>
      <w:r w:rsidR="158B6693" w:rsidRPr="00846199">
        <w:t>Significance level;</w:t>
      </w:r>
      <w:r w:rsidR="7BBD7A5B" w:rsidRPr="00846199">
        <w:rPr>
          <w:rFonts w:eastAsia="Calibri"/>
          <w:lang w:eastAsia="en-US"/>
        </w:rPr>
        <w:t xml:space="preserve"> CI:</w:t>
      </w:r>
      <w:r w:rsidR="6CA92F41" w:rsidRPr="00846199">
        <w:rPr>
          <w:rFonts w:eastAsiaTheme="minorEastAsia"/>
        </w:rPr>
        <w:t xml:space="preserve"> Confidence Interval;</w:t>
      </w:r>
      <w:r w:rsidR="7BBD7A5B" w:rsidRPr="00846199">
        <w:rPr>
          <w:rFonts w:eastAsia="Calibri"/>
          <w:lang w:eastAsia="en-US"/>
        </w:rPr>
        <w:t xml:space="preserve"> PFS:</w:t>
      </w:r>
      <w:r w:rsidR="61EBD5F0" w:rsidRPr="00846199">
        <w:rPr>
          <w:rFonts w:eastAsiaTheme="minorEastAsia"/>
        </w:rPr>
        <w:t xml:space="preserve"> Progression free survival</w:t>
      </w:r>
      <w:r w:rsidR="7BBD7A5B" w:rsidRPr="00846199">
        <w:rPr>
          <w:rFonts w:eastAsia="Calibri"/>
          <w:lang w:eastAsia="en-US"/>
        </w:rPr>
        <w:t>.</w:t>
      </w:r>
    </w:p>
    <w:p w14:paraId="38C9366E" w14:textId="402B6AD8" w:rsidR="00C81EBC" w:rsidRPr="00846199" w:rsidRDefault="00C81EBC" w:rsidP="00ED2DB3">
      <w:pPr>
        <w:pStyle w:val="a8"/>
        <w:rPr>
          <w:rFonts w:eastAsiaTheme="minorEastAsia"/>
          <w:sz w:val="24"/>
          <w:szCs w:val="24"/>
        </w:rPr>
      </w:pPr>
      <w:r w:rsidRPr="00846199">
        <w:rPr>
          <w:rFonts w:eastAsia="Calibri"/>
          <w:lang w:eastAsia="en-US"/>
        </w:rPr>
        <w:t xml:space="preserve">^Adjusted with germline </w:t>
      </w:r>
      <w:r w:rsidRPr="00846199">
        <w:rPr>
          <w:rFonts w:eastAsia="Calibri"/>
          <w:i/>
          <w:iCs/>
          <w:lang w:eastAsia="en-US"/>
        </w:rPr>
        <w:t>BRCA1/2</w:t>
      </w:r>
      <w:r w:rsidRPr="00846199">
        <w:rPr>
          <w:rFonts w:eastAsia="Calibri"/>
          <w:lang w:eastAsia="en-US"/>
        </w:rPr>
        <w:t>, family history of cancer and FIGO stage</w:t>
      </w:r>
      <w:r w:rsidR="00A61B5E" w:rsidRPr="00846199">
        <w:rPr>
          <w:rFonts w:eastAsia="Calibri"/>
          <w:lang w:eastAsia="en-US"/>
        </w:rPr>
        <w:t>.</w:t>
      </w:r>
    </w:p>
    <w:p w14:paraId="5A522189" w14:textId="1BDD6C66" w:rsidR="00C81EBC" w:rsidRPr="00846199" w:rsidRDefault="00C81EBC" w:rsidP="00356BC0">
      <w:pPr>
        <w:ind w:firstLine="420"/>
        <w:rPr>
          <w:rFonts w:eastAsiaTheme="minorEastAsia"/>
        </w:rPr>
      </w:pPr>
    </w:p>
    <w:p w14:paraId="4970F281" w14:textId="77777777" w:rsidR="00F75414" w:rsidRPr="00846199" w:rsidRDefault="00F75414" w:rsidP="00356BC0">
      <w:pPr>
        <w:ind w:firstLine="420"/>
        <w:rPr>
          <w:rFonts w:eastAsiaTheme="minorEastAsia"/>
        </w:rPr>
      </w:pPr>
    </w:p>
    <w:p w14:paraId="57463702" w14:textId="5443D5E1" w:rsidR="00B52C54" w:rsidRPr="00846199" w:rsidRDefault="00B52C54" w:rsidP="00ED2DB3">
      <w:pPr>
        <w:pStyle w:val="a8"/>
        <w:rPr>
          <w:rFonts w:eastAsiaTheme="minorEastAsia"/>
        </w:rPr>
        <w:sectPr w:rsidR="00B52C54" w:rsidRPr="00846199" w:rsidSect="00C81EBC">
          <w:pgSz w:w="16838" w:h="11906" w:orient="landscape" w:code="9"/>
          <w:pgMar w:top="992" w:right="992" w:bottom="992" w:left="992" w:header="284" w:footer="1134" w:gutter="0"/>
          <w:cols w:space="425"/>
          <w:titlePg/>
          <w:docGrid w:type="linesAndChars" w:linePitch="312"/>
        </w:sectPr>
      </w:pPr>
    </w:p>
    <w:p w14:paraId="2B239BBF" w14:textId="12BC3BA1" w:rsidR="00C81EBC" w:rsidRPr="00846199" w:rsidRDefault="00C81EBC" w:rsidP="000516A4">
      <w:pPr>
        <w:pStyle w:val="a7"/>
      </w:pPr>
      <w:r w:rsidRPr="00846199">
        <w:lastRenderedPageBreak/>
        <w:t xml:space="preserve">Supplementary Table </w:t>
      </w:r>
      <w:r w:rsidRPr="00846199">
        <w:rPr>
          <w:lang w:val="el-GR"/>
        </w:rPr>
        <w:t>4</w:t>
      </w:r>
      <w:r w:rsidRPr="00846199">
        <w:t>. Response rates.</w:t>
      </w:r>
    </w:p>
    <w:tbl>
      <w:tblPr>
        <w:tblStyle w:val="af2"/>
        <w:tblW w:w="9351" w:type="dxa"/>
        <w:jc w:val="center"/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554"/>
        <w:gridCol w:w="1458"/>
        <w:gridCol w:w="1661"/>
        <w:gridCol w:w="1134"/>
      </w:tblGrid>
      <w:tr w:rsidR="007A65A2" w:rsidRPr="00846199" w14:paraId="501262BC" w14:textId="77777777" w:rsidTr="660497B2">
        <w:trPr>
          <w:trHeight w:val="283"/>
          <w:jc w:val="center"/>
        </w:trPr>
        <w:tc>
          <w:tcPr>
            <w:tcW w:w="3544" w:type="dxa"/>
            <w:gridSpan w:val="2"/>
            <w:vAlign w:val="center"/>
          </w:tcPr>
          <w:p w14:paraId="0308C19B" w14:textId="783DFE81" w:rsidR="006B036E" w:rsidRPr="00846199" w:rsidRDefault="006B036E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Characteristic</w:t>
            </w:r>
          </w:p>
        </w:tc>
        <w:tc>
          <w:tcPr>
            <w:tcW w:w="1554" w:type="dxa"/>
            <w:vAlign w:val="center"/>
          </w:tcPr>
          <w:p w14:paraId="752E7055" w14:textId="4A10D6AF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Olaparib</w:t>
            </w:r>
          </w:p>
        </w:tc>
        <w:tc>
          <w:tcPr>
            <w:tcW w:w="1458" w:type="dxa"/>
            <w:vAlign w:val="center"/>
          </w:tcPr>
          <w:p w14:paraId="11986897" w14:textId="77777777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Bevacizumab</w:t>
            </w:r>
          </w:p>
        </w:tc>
        <w:tc>
          <w:tcPr>
            <w:tcW w:w="1661" w:type="dxa"/>
            <w:vAlign w:val="center"/>
          </w:tcPr>
          <w:p w14:paraId="1EF11823" w14:textId="77777777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No maintenance treatment</w:t>
            </w:r>
          </w:p>
        </w:tc>
        <w:tc>
          <w:tcPr>
            <w:tcW w:w="1134" w:type="dxa"/>
            <w:vAlign w:val="center"/>
          </w:tcPr>
          <w:p w14:paraId="2237C1CC" w14:textId="77777777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Sig.</w:t>
            </w:r>
          </w:p>
        </w:tc>
      </w:tr>
      <w:tr w:rsidR="007A65A2" w:rsidRPr="00846199" w14:paraId="271C5968" w14:textId="77777777" w:rsidTr="660497B2">
        <w:trPr>
          <w:trHeight w:val="283"/>
          <w:jc w:val="center"/>
        </w:trPr>
        <w:tc>
          <w:tcPr>
            <w:tcW w:w="3544" w:type="dxa"/>
            <w:gridSpan w:val="2"/>
            <w:vAlign w:val="center"/>
          </w:tcPr>
          <w:p w14:paraId="2668F42D" w14:textId="695D0111" w:rsidR="006B036E" w:rsidRPr="00846199" w:rsidRDefault="006B036E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Clinical response after platinum-based chemotherapy as 1st line, N (%)</w:t>
            </w:r>
          </w:p>
        </w:tc>
        <w:tc>
          <w:tcPr>
            <w:tcW w:w="1554" w:type="dxa"/>
            <w:vAlign w:val="center"/>
          </w:tcPr>
          <w:p w14:paraId="1F83866E" w14:textId="01F81C79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(N = 39)</w:t>
            </w:r>
          </w:p>
        </w:tc>
        <w:tc>
          <w:tcPr>
            <w:tcW w:w="1458" w:type="dxa"/>
            <w:vAlign w:val="center"/>
          </w:tcPr>
          <w:p w14:paraId="13C8F903" w14:textId="7CFB35E7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(N = 55)</w:t>
            </w:r>
          </w:p>
        </w:tc>
        <w:tc>
          <w:tcPr>
            <w:tcW w:w="1661" w:type="dxa"/>
            <w:vAlign w:val="center"/>
          </w:tcPr>
          <w:p w14:paraId="2005B3C5" w14:textId="4E1FA092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(N = 54)</w:t>
            </w:r>
          </w:p>
        </w:tc>
        <w:tc>
          <w:tcPr>
            <w:tcW w:w="1134" w:type="dxa"/>
            <w:vAlign w:val="center"/>
          </w:tcPr>
          <w:p w14:paraId="15CE5194" w14:textId="77777777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b/>
                <w:bCs/>
                <w:sz w:val="21"/>
                <w:lang w:val="en-GB"/>
              </w:rPr>
            </w:pPr>
          </w:p>
        </w:tc>
      </w:tr>
      <w:tr w:rsidR="007A65A2" w:rsidRPr="00846199" w14:paraId="2E72E351" w14:textId="77777777" w:rsidTr="660497B2">
        <w:trPr>
          <w:trHeight w:val="283"/>
          <w:jc w:val="center"/>
        </w:trPr>
        <w:tc>
          <w:tcPr>
            <w:tcW w:w="567" w:type="dxa"/>
            <w:vMerge w:val="restart"/>
            <w:vAlign w:val="center"/>
          </w:tcPr>
          <w:p w14:paraId="059EBEEE" w14:textId="3C59A3EF" w:rsidR="00F75414" w:rsidRPr="00846199" w:rsidRDefault="00F75414" w:rsidP="006B036E">
            <w:pPr>
              <w:ind w:firstLineChars="0" w:firstLine="0"/>
              <w:jc w:val="left"/>
              <w:rPr>
                <w:sz w:val="21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05E9B3AC" w14:textId="09F2DF95" w:rsidR="00F75414" w:rsidRPr="00846199" w:rsidRDefault="00F75414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Complete response</w:t>
            </w:r>
          </w:p>
        </w:tc>
        <w:tc>
          <w:tcPr>
            <w:tcW w:w="1554" w:type="dxa"/>
            <w:vAlign w:val="center"/>
          </w:tcPr>
          <w:p w14:paraId="360F6343" w14:textId="236C1EE3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27 (69.2%)</w:t>
            </w:r>
          </w:p>
        </w:tc>
        <w:tc>
          <w:tcPr>
            <w:tcW w:w="1458" w:type="dxa"/>
            <w:vAlign w:val="center"/>
          </w:tcPr>
          <w:p w14:paraId="075FE107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28 (50.9%)</w:t>
            </w:r>
          </w:p>
        </w:tc>
        <w:tc>
          <w:tcPr>
            <w:tcW w:w="1661" w:type="dxa"/>
            <w:vAlign w:val="center"/>
          </w:tcPr>
          <w:p w14:paraId="04487B4D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35 (64.8%)</w:t>
            </w:r>
          </w:p>
        </w:tc>
        <w:tc>
          <w:tcPr>
            <w:tcW w:w="1134" w:type="dxa"/>
            <w:vMerge w:val="restart"/>
            <w:vAlign w:val="center"/>
          </w:tcPr>
          <w:p w14:paraId="6BAEDD76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0.328</w:t>
            </w:r>
          </w:p>
        </w:tc>
      </w:tr>
      <w:tr w:rsidR="007A65A2" w:rsidRPr="00846199" w14:paraId="3B4E7D08" w14:textId="77777777" w:rsidTr="660497B2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08876030" w14:textId="55F2D9A5" w:rsidR="00F75414" w:rsidRPr="00846199" w:rsidRDefault="00F75414" w:rsidP="006B036E">
            <w:pPr>
              <w:ind w:firstLineChars="0" w:firstLine="0"/>
              <w:jc w:val="left"/>
              <w:rPr>
                <w:sz w:val="21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6B6F7063" w14:textId="457813F8" w:rsidR="00F75414" w:rsidRPr="00846199" w:rsidRDefault="00F75414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Partial response</w:t>
            </w:r>
          </w:p>
        </w:tc>
        <w:tc>
          <w:tcPr>
            <w:tcW w:w="1554" w:type="dxa"/>
            <w:vAlign w:val="center"/>
          </w:tcPr>
          <w:p w14:paraId="4C81C909" w14:textId="719E92B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6 (15.4%)</w:t>
            </w:r>
          </w:p>
        </w:tc>
        <w:tc>
          <w:tcPr>
            <w:tcW w:w="1458" w:type="dxa"/>
            <w:vAlign w:val="center"/>
          </w:tcPr>
          <w:p w14:paraId="2A0A2F92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15 (27.3%)</w:t>
            </w:r>
          </w:p>
        </w:tc>
        <w:tc>
          <w:tcPr>
            <w:tcW w:w="1661" w:type="dxa"/>
            <w:vAlign w:val="center"/>
          </w:tcPr>
          <w:p w14:paraId="63CFAA96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8 (14.8%)</w:t>
            </w:r>
          </w:p>
        </w:tc>
        <w:tc>
          <w:tcPr>
            <w:tcW w:w="1134" w:type="dxa"/>
            <w:vMerge/>
            <w:vAlign w:val="center"/>
          </w:tcPr>
          <w:p w14:paraId="30D01F53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b/>
                <w:bCs/>
                <w:sz w:val="21"/>
                <w:lang w:val="en-GB"/>
              </w:rPr>
            </w:pPr>
          </w:p>
        </w:tc>
      </w:tr>
      <w:tr w:rsidR="007A65A2" w:rsidRPr="00846199" w14:paraId="08BF4C28" w14:textId="77777777" w:rsidTr="660497B2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4D1F797E" w14:textId="60947644" w:rsidR="00F75414" w:rsidRPr="00846199" w:rsidRDefault="00F75414" w:rsidP="006B036E">
            <w:pPr>
              <w:ind w:firstLineChars="0" w:firstLine="0"/>
              <w:jc w:val="left"/>
              <w:rPr>
                <w:sz w:val="21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43711068" w14:textId="2AA2FDD1" w:rsidR="00F75414" w:rsidRPr="00846199" w:rsidRDefault="00F75414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Stable disease</w:t>
            </w:r>
          </w:p>
        </w:tc>
        <w:tc>
          <w:tcPr>
            <w:tcW w:w="1554" w:type="dxa"/>
            <w:vAlign w:val="center"/>
          </w:tcPr>
          <w:p w14:paraId="4B84AB98" w14:textId="2D377430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6 (15.4%)</w:t>
            </w:r>
          </w:p>
        </w:tc>
        <w:tc>
          <w:tcPr>
            <w:tcW w:w="1458" w:type="dxa"/>
            <w:vAlign w:val="center"/>
          </w:tcPr>
          <w:p w14:paraId="3BB7B15F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12 (21.8%)</w:t>
            </w:r>
          </w:p>
        </w:tc>
        <w:tc>
          <w:tcPr>
            <w:tcW w:w="1661" w:type="dxa"/>
            <w:vAlign w:val="center"/>
          </w:tcPr>
          <w:p w14:paraId="111C6A79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11 20.4%)</w:t>
            </w:r>
          </w:p>
        </w:tc>
        <w:tc>
          <w:tcPr>
            <w:tcW w:w="1134" w:type="dxa"/>
            <w:vMerge/>
            <w:vAlign w:val="center"/>
          </w:tcPr>
          <w:p w14:paraId="0A2D5916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b/>
                <w:bCs/>
                <w:sz w:val="21"/>
                <w:lang w:val="en-GB"/>
              </w:rPr>
            </w:pPr>
          </w:p>
        </w:tc>
      </w:tr>
      <w:tr w:rsidR="007A65A2" w:rsidRPr="00846199" w14:paraId="22EEEF45" w14:textId="77777777" w:rsidTr="660497B2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2DD93F9F" w14:textId="3A89FB0D" w:rsidR="00F75414" w:rsidRPr="00846199" w:rsidRDefault="00F75414" w:rsidP="006B036E">
            <w:pPr>
              <w:ind w:firstLineChars="0" w:firstLine="0"/>
              <w:jc w:val="left"/>
              <w:rPr>
                <w:sz w:val="21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0940ABAC" w14:textId="49F003E8" w:rsidR="00F75414" w:rsidRPr="00846199" w:rsidRDefault="00F75414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Progression disease</w:t>
            </w:r>
          </w:p>
        </w:tc>
        <w:tc>
          <w:tcPr>
            <w:tcW w:w="1554" w:type="dxa"/>
            <w:vAlign w:val="center"/>
          </w:tcPr>
          <w:p w14:paraId="026A8D3C" w14:textId="638F3DBF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0 (0.0%)</w:t>
            </w:r>
          </w:p>
        </w:tc>
        <w:tc>
          <w:tcPr>
            <w:tcW w:w="1458" w:type="dxa"/>
            <w:vAlign w:val="center"/>
          </w:tcPr>
          <w:p w14:paraId="4CB8DB70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0 (0.0%)</w:t>
            </w:r>
          </w:p>
        </w:tc>
        <w:tc>
          <w:tcPr>
            <w:tcW w:w="1661" w:type="dxa"/>
            <w:vAlign w:val="center"/>
          </w:tcPr>
          <w:p w14:paraId="6AC72AB5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0 (0.0%)</w:t>
            </w:r>
          </w:p>
        </w:tc>
        <w:tc>
          <w:tcPr>
            <w:tcW w:w="1134" w:type="dxa"/>
            <w:vMerge/>
            <w:vAlign w:val="center"/>
          </w:tcPr>
          <w:p w14:paraId="75BE5C7C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b/>
                <w:bCs/>
                <w:sz w:val="21"/>
                <w:lang w:val="en-GB"/>
              </w:rPr>
            </w:pPr>
          </w:p>
        </w:tc>
      </w:tr>
      <w:tr w:rsidR="007A65A2" w:rsidRPr="00846199" w14:paraId="51604555" w14:textId="77777777" w:rsidTr="660497B2">
        <w:trPr>
          <w:trHeight w:val="283"/>
          <w:jc w:val="center"/>
        </w:trPr>
        <w:tc>
          <w:tcPr>
            <w:tcW w:w="3544" w:type="dxa"/>
            <w:gridSpan w:val="2"/>
            <w:vAlign w:val="center"/>
          </w:tcPr>
          <w:p w14:paraId="4346DCA3" w14:textId="36247DAC" w:rsidR="006B036E" w:rsidRPr="00846199" w:rsidRDefault="006B036E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Clinical response after platinum-based chemotherapy as 2nd line, N (%)</w:t>
            </w:r>
          </w:p>
        </w:tc>
        <w:tc>
          <w:tcPr>
            <w:tcW w:w="1554" w:type="dxa"/>
            <w:vAlign w:val="center"/>
          </w:tcPr>
          <w:p w14:paraId="0428623D" w14:textId="11068C73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(N = 63)</w:t>
            </w:r>
          </w:p>
        </w:tc>
        <w:tc>
          <w:tcPr>
            <w:tcW w:w="1458" w:type="dxa"/>
            <w:vAlign w:val="center"/>
          </w:tcPr>
          <w:p w14:paraId="1C4D7B14" w14:textId="2FF0116B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(N = 20)</w:t>
            </w:r>
          </w:p>
        </w:tc>
        <w:tc>
          <w:tcPr>
            <w:tcW w:w="1661" w:type="dxa"/>
            <w:vAlign w:val="center"/>
          </w:tcPr>
          <w:p w14:paraId="63777B97" w14:textId="313F7A2D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(N = 27)</w:t>
            </w:r>
          </w:p>
        </w:tc>
        <w:tc>
          <w:tcPr>
            <w:tcW w:w="1134" w:type="dxa"/>
            <w:vAlign w:val="center"/>
          </w:tcPr>
          <w:p w14:paraId="79CD3B13" w14:textId="77777777" w:rsidR="006B036E" w:rsidRPr="00846199" w:rsidRDefault="006B036E" w:rsidP="006B036E">
            <w:pPr>
              <w:ind w:firstLineChars="0" w:firstLine="0"/>
              <w:jc w:val="center"/>
              <w:rPr>
                <w:rFonts w:eastAsiaTheme="minorEastAsia"/>
                <w:b/>
                <w:bCs/>
                <w:sz w:val="21"/>
                <w:lang w:val="en-GB"/>
              </w:rPr>
            </w:pPr>
          </w:p>
        </w:tc>
      </w:tr>
      <w:tr w:rsidR="007A65A2" w:rsidRPr="00846199" w14:paraId="203C6377" w14:textId="77777777" w:rsidTr="660497B2">
        <w:trPr>
          <w:trHeight w:val="283"/>
          <w:jc w:val="center"/>
        </w:trPr>
        <w:tc>
          <w:tcPr>
            <w:tcW w:w="567" w:type="dxa"/>
            <w:vMerge w:val="restart"/>
            <w:vAlign w:val="center"/>
          </w:tcPr>
          <w:p w14:paraId="7550AA6A" w14:textId="2E63FD0F" w:rsidR="00F75414" w:rsidRPr="00846199" w:rsidRDefault="00F75414" w:rsidP="006B036E">
            <w:pPr>
              <w:ind w:firstLineChars="0" w:firstLine="0"/>
              <w:jc w:val="left"/>
              <w:rPr>
                <w:sz w:val="21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46C8168B" w14:textId="492B44C8" w:rsidR="00F75414" w:rsidRPr="00846199" w:rsidRDefault="00F75414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Complete response</w:t>
            </w:r>
          </w:p>
        </w:tc>
        <w:tc>
          <w:tcPr>
            <w:tcW w:w="1554" w:type="dxa"/>
            <w:vAlign w:val="center"/>
          </w:tcPr>
          <w:p w14:paraId="32A68ADC" w14:textId="108B3049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23 (36.5%)</w:t>
            </w:r>
          </w:p>
        </w:tc>
        <w:tc>
          <w:tcPr>
            <w:tcW w:w="1458" w:type="dxa"/>
            <w:vAlign w:val="center"/>
          </w:tcPr>
          <w:p w14:paraId="3A29F88F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2 (10.0%)</w:t>
            </w:r>
          </w:p>
        </w:tc>
        <w:tc>
          <w:tcPr>
            <w:tcW w:w="1661" w:type="dxa"/>
            <w:vAlign w:val="center"/>
          </w:tcPr>
          <w:p w14:paraId="7731493B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7 (25.9%)</w:t>
            </w:r>
          </w:p>
        </w:tc>
        <w:tc>
          <w:tcPr>
            <w:tcW w:w="1134" w:type="dxa"/>
            <w:vMerge w:val="restart"/>
            <w:vAlign w:val="center"/>
          </w:tcPr>
          <w:p w14:paraId="38D360FC" w14:textId="77777777" w:rsidR="00F75414" w:rsidRPr="00846199" w:rsidRDefault="13CD1300" w:rsidP="660497B2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b/>
                <w:bCs/>
                <w:sz w:val="21"/>
                <w:lang w:val="en-GB"/>
              </w:rPr>
              <w:t>0</w:t>
            </w:r>
            <w:r w:rsidRPr="00846199">
              <w:rPr>
                <w:rFonts w:eastAsiaTheme="minorEastAsia"/>
                <w:lang w:val="en-GB"/>
              </w:rPr>
              <w:t>.</w:t>
            </w:r>
            <w:r w:rsidRPr="00846199">
              <w:rPr>
                <w:rFonts w:eastAsiaTheme="minorEastAsia"/>
                <w:b/>
                <w:bCs/>
                <w:sz w:val="21"/>
                <w:lang w:val="en-GB"/>
              </w:rPr>
              <w:t>047</w:t>
            </w:r>
          </w:p>
        </w:tc>
      </w:tr>
      <w:tr w:rsidR="007A65A2" w:rsidRPr="00846199" w14:paraId="25FF0179" w14:textId="77777777" w:rsidTr="660497B2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47C07D62" w14:textId="4CEFFD31" w:rsidR="00F75414" w:rsidRPr="00846199" w:rsidRDefault="00F75414" w:rsidP="006B036E">
            <w:pPr>
              <w:ind w:firstLineChars="0" w:firstLine="0"/>
              <w:jc w:val="left"/>
              <w:rPr>
                <w:sz w:val="21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2B4A935F" w14:textId="1BFA7A96" w:rsidR="00F75414" w:rsidRPr="00846199" w:rsidRDefault="00F75414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Partial response</w:t>
            </w:r>
          </w:p>
        </w:tc>
        <w:tc>
          <w:tcPr>
            <w:tcW w:w="1554" w:type="dxa"/>
            <w:vAlign w:val="center"/>
          </w:tcPr>
          <w:p w14:paraId="3E96F86F" w14:textId="0515AAEA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25 (39.7%)</w:t>
            </w:r>
          </w:p>
        </w:tc>
        <w:tc>
          <w:tcPr>
            <w:tcW w:w="1458" w:type="dxa"/>
            <w:vAlign w:val="center"/>
          </w:tcPr>
          <w:p w14:paraId="40C5A060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13 (65.0%)</w:t>
            </w:r>
          </w:p>
        </w:tc>
        <w:tc>
          <w:tcPr>
            <w:tcW w:w="1661" w:type="dxa"/>
            <w:vAlign w:val="center"/>
          </w:tcPr>
          <w:p w14:paraId="78A66BD9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11 (40.8%)</w:t>
            </w:r>
          </w:p>
        </w:tc>
        <w:tc>
          <w:tcPr>
            <w:tcW w:w="1134" w:type="dxa"/>
            <w:vMerge/>
            <w:vAlign w:val="center"/>
          </w:tcPr>
          <w:p w14:paraId="23845008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b/>
                <w:bCs/>
                <w:sz w:val="21"/>
                <w:lang w:val="en-GB"/>
              </w:rPr>
            </w:pPr>
          </w:p>
        </w:tc>
      </w:tr>
      <w:tr w:rsidR="007A65A2" w:rsidRPr="00846199" w14:paraId="4AD1CEAD" w14:textId="77777777" w:rsidTr="660497B2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42E84C22" w14:textId="2DD12B5A" w:rsidR="00F75414" w:rsidRPr="00846199" w:rsidRDefault="00F75414" w:rsidP="006B036E">
            <w:pPr>
              <w:ind w:firstLineChars="0" w:firstLine="0"/>
              <w:jc w:val="left"/>
              <w:rPr>
                <w:sz w:val="21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3274D56E" w14:textId="733D7C5E" w:rsidR="00F75414" w:rsidRPr="00846199" w:rsidRDefault="00F75414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Stable disease</w:t>
            </w:r>
          </w:p>
        </w:tc>
        <w:tc>
          <w:tcPr>
            <w:tcW w:w="1554" w:type="dxa"/>
            <w:vAlign w:val="center"/>
          </w:tcPr>
          <w:p w14:paraId="64BD91A3" w14:textId="67047E79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15 (23.8%)</w:t>
            </w:r>
          </w:p>
        </w:tc>
        <w:tc>
          <w:tcPr>
            <w:tcW w:w="1458" w:type="dxa"/>
            <w:vAlign w:val="center"/>
          </w:tcPr>
          <w:p w14:paraId="5788F986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4 (20.0%)</w:t>
            </w:r>
          </w:p>
        </w:tc>
        <w:tc>
          <w:tcPr>
            <w:tcW w:w="1661" w:type="dxa"/>
            <w:vAlign w:val="center"/>
          </w:tcPr>
          <w:p w14:paraId="3CD96551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6 (22.2%)</w:t>
            </w:r>
          </w:p>
        </w:tc>
        <w:tc>
          <w:tcPr>
            <w:tcW w:w="1134" w:type="dxa"/>
            <w:vMerge/>
            <w:vAlign w:val="center"/>
          </w:tcPr>
          <w:p w14:paraId="7B10B3E2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b/>
                <w:bCs/>
                <w:sz w:val="21"/>
                <w:lang w:val="en-GB"/>
              </w:rPr>
            </w:pPr>
          </w:p>
        </w:tc>
      </w:tr>
      <w:tr w:rsidR="007A65A2" w:rsidRPr="00846199" w14:paraId="641920F0" w14:textId="77777777" w:rsidTr="660497B2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6DF29A23" w14:textId="4C78DA69" w:rsidR="00F75414" w:rsidRPr="00846199" w:rsidRDefault="00F75414" w:rsidP="006B036E">
            <w:pPr>
              <w:ind w:firstLineChars="0" w:firstLine="0"/>
              <w:jc w:val="left"/>
              <w:rPr>
                <w:sz w:val="21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15D8B167" w14:textId="18D924FA" w:rsidR="00F75414" w:rsidRPr="00846199" w:rsidRDefault="00F75414" w:rsidP="006B036E">
            <w:pPr>
              <w:ind w:firstLineChars="0" w:firstLine="0"/>
              <w:jc w:val="left"/>
              <w:rPr>
                <w:rFonts w:eastAsiaTheme="minorEastAsia"/>
                <w:lang w:val="en-GB"/>
              </w:rPr>
            </w:pPr>
            <w:r w:rsidRPr="00846199">
              <w:rPr>
                <w:sz w:val="21"/>
                <w:lang w:val="en-GB"/>
              </w:rPr>
              <w:t>Progression disease</w:t>
            </w:r>
          </w:p>
        </w:tc>
        <w:tc>
          <w:tcPr>
            <w:tcW w:w="1554" w:type="dxa"/>
            <w:vAlign w:val="center"/>
          </w:tcPr>
          <w:p w14:paraId="0F102202" w14:textId="472C9EE6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0 (0.0%)</w:t>
            </w:r>
          </w:p>
        </w:tc>
        <w:tc>
          <w:tcPr>
            <w:tcW w:w="1458" w:type="dxa"/>
            <w:vAlign w:val="center"/>
          </w:tcPr>
          <w:p w14:paraId="78F572C7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1 (5.0%)</w:t>
            </w:r>
          </w:p>
        </w:tc>
        <w:tc>
          <w:tcPr>
            <w:tcW w:w="1661" w:type="dxa"/>
            <w:vAlign w:val="center"/>
          </w:tcPr>
          <w:p w14:paraId="7B412424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sz w:val="21"/>
                <w:lang w:val="en-GB"/>
              </w:rPr>
            </w:pPr>
            <w:r w:rsidRPr="00846199">
              <w:rPr>
                <w:rFonts w:eastAsiaTheme="minorEastAsia"/>
                <w:sz w:val="21"/>
                <w:lang w:val="en-GB"/>
              </w:rPr>
              <w:t>3 (11.1%)</w:t>
            </w:r>
          </w:p>
        </w:tc>
        <w:tc>
          <w:tcPr>
            <w:tcW w:w="1134" w:type="dxa"/>
            <w:vMerge/>
            <w:vAlign w:val="center"/>
          </w:tcPr>
          <w:p w14:paraId="0D146FFE" w14:textId="77777777" w:rsidR="00F75414" w:rsidRPr="00846199" w:rsidRDefault="00F75414" w:rsidP="006B036E">
            <w:pPr>
              <w:ind w:firstLineChars="0" w:firstLine="0"/>
              <w:jc w:val="center"/>
              <w:rPr>
                <w:rFonts w:eastAsiaTheme="minorEastAsia"/>
                <w:b/>
                <w:bCs/>
                <w:sz w:val="21"/>
                <w:lang w:val="en-GB"/>
              </w:rPr>
            </w:pPr>
          </w:p>
        </w:tc>
      </w:tr>
    </w:tbl>
    <w:p w14:paraId="331183D6" w14:textId="2D522471" w:rsidR="00C81EBC" w:rsidRPr="00846199" w:rsidRDefault="38DC6166" w:rsidP="660497B2">
      <w:pPr>
        <w:pStyle w:val="a8"/>
        <w:rPr>
          <w:rFonts w:eastAsiaTheme="minorEastAsia"/>
          <w:b/>
          <w:bCs/>
          <w:sz w:val="24"/>
          <w:szCs w:val="24"/>
        </w:rPr>
      </w:pPr>
      <w:r w:rsidRPr="00846199">
        <w:rPr>
          <w:rFonts w:eastAsiaTheme="minorEastAsia"/>
        </w:rPr>
        <w:t>Sig.:</w:t>
      </w:r>
      <w:r w:rsidR="36204E90" w:rsidRPr="00846199">
        <w:t xml:space="preserve"> Significance level</w:t>
      </w:r>
      <w:r w:rsidRPr="00846199">
        <w:rPr>
          <w:rFonts w:eastAsiaTheme="minorEastAsia"/>
        </w:rPr>
        <w:t>.</w:t>
      </w:r>
    </w:p>
    <w:p w14:paraId="5CB9B15E" w14:textId="77777777" w:rsidR="00326573" w:rsidRPr="00846199" w:rsidRDefault="00326573" w:rsidP="00746FB3">
      <w:pPr>
        <w:ind w:firstLine="420"/>
        <w:rPr>
          <w:rFonts w:eastAsiaTheme="minorEastAsia"/>
          <w:lang w:val="en-GB"/>
        </w:rPr>
      </w:pPr>
    </w:p>
    <w:p w14:paraId="1BDCD267" w14:textId="77777777" w:rsidR="00F75414" w:rsidRPr="00846199" w:rsidRDefault="00F75414" w:rsidP="00746FB3">
      <w:pPr>
        <w:ind w:firstLine="420"/>
        <w:rPr>
          <w:rFonts w:eastAsiaTheme="minorEastAsia"/>
        </w:rPr>
      </w:pPr>
    </w:p>
    <w:p w14:paraId="4C379C15" w14:textId="0C6BBA75" w:rsidR="00F75414" w:rsidRPr="00846199" w:rsidRDefault="00F75414" w:rsidP="00F115CB">
      <w:pPr>
        <w:ind w:firstLine="480"/>
        <w:rPr>
          <w:rFonts w:eastAsiaTheme="minorEastAsia"/>
          <w:sz w:val="24"/>
          <w:szCs w:val="24"/>
        </w:rPr>
        <w:sectPr w:rsidR="00F75414" w:rsidRPr="00846199" w:rsidSect="00F75414">
          <w:pgSz w:w="11906" w:h="16838" w:code="9"/>
          <w:pgMar w:top="992" w:right="992" w:bottom="992" w:left="992" w:header="284" w:footer="1134" w:gutter="0"/>
          <w:cols w:space="425"/>
          <w:titlePg/>
          <w:docGrid w:type="lines" w:linePitch="312"/>
        </w:sectPr>
      </w:pPr>
    </w:p>
    <w:p w14:paraId="0175D019" w14:textId="78498904" w:rsidR="00C81EBC" w:rsidRPr="00846199" w:rsidRDefault="00C81EBC" w:rsidP="000516A4">
      <w:pPr>
        <w:pStyle w:val="a7"/>
        <w:spacing w:before="291" w:after="291"/>
        <w:rPr>
          <w:rFonts w:eastAsiaTheme="minorHAnsi"/>
          <w:lang w:val="en-GB"/>
        </w:rPr>
      </w:pPr>
      <w:bookmarkStart w:id="1" w:name="_Hlk206103345"/>
      <w:r w:rsidRPr="00846199">
        <w:rPr>
          <w:rFonts w:eastAsiaTheme="minorHAnsi"/>
          <w:lang w:val="en-GB"/>
        </w:rPr>
        <w:lastRenderedPageBreak/>
        <w:t xml:space="preserve">Supplementary Table </w:t>
      </w:r>
      <w:r w:rsidRPr="00846199">
        <w:rPr>
          <w:rFonts w:eastAsiaTheme="minorHAnsi"/>
        </w:rPr>
        <w:t>5</w:t>
      </w:r>
      <w:r w:rsidRPr="00846199">
        <w:rPr>
          <w:rFonts w:eastAsiaTheme="minorHAnsi"/>
          <w:lang w:val="en-GB"/>
        </w:rPr>
        <w:t xml:space="preserve">. </w:t>
      </w:r>
      <w:bookmarkEnd w:id="1"/>
      <w:r w:rsidRPr="00846199">
        <w:rPr>
          <w:rFonts w:eastAsiaTheme="minorHAnsi"/>
          <w:lang w:val="en-GB"/>
        </w:rPr>
        <w:t>Adverse events.</w:t>
      </w:r>
    </w:p>
    <w:tbl>
      <w:tblPr>
        <w:tblW w:w="14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10"/>
        <w:gridCol w:w="1317"/>
        <w:gridCol w:w="1315"/>
        <w:gridCol w:w="1157"/>
        <w:gridCol w:w="1316"/>
        <w:gridCol w:w="1161"/>
        <w:gridCol w:w="1314"/>
        <w:gridCol w:w="1316"/>
        <w:gridCol w:w="1160"/>
        <w:gridCol w:w="1157"/>
        <w:gridCol w:w="1155"/>
      </w:tblGrid>
      <w:tr w:rsidR="007A65A2" w:rsidRPr="00846199" w14:paraId="69B06378" w14:textId="77777777" w:rsidTr="00F75414">
        <w:trPr>
          <w:trHeight w:val="283"/>
          <w:jc w:val="center"/>
        </w:trPr>
        <w:tc>
          <w:tcPr>
            <w:tcW w:w="2331" w:type="dxa"/>
            <w:gridSpan w:val="2"/>
            <w:vAlign w:val="center"/>
          </w:tcPr>
          <w:p w14:paraId="33D053BD" w14:textId="7C902048" w:rsidR="00F75414" w:rsidRPr="00846199" w:rsidRDefault="00F75414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6266" w:type="dxa"/>
            <w:gridSpan w:val="5"/>
            <w:vAlign w:val="center"/>
          </w:tcPr>
          <w:p w14:paraId="333FE0CB" w14:textId="1DE2A2C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Olaparib (Ν = 117)</w:t>
            </w:r>
          </w:p>
        </w:tc>
        <w:tc>
          <w:tcPr>
            <w:tcW w:w="6102" w:type="dxa"/>
            <w:gridSpan w:val="5"/>
            <w:vAlign w:val="center"/>
          </w:tcPr>
          <w:p w14:paraId="349F98A9" w14:textId="70AC3150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Bevacizumab (Ν = 79)</w:t>
            </w:r>
          </w:p>
        </w:tc>
      </w:tr>
      <w:tr w:rsidR="007A65A2" w:rsidRPr="00846199" w14:paraId="68AA28F1" w14:textId="77777777" w:rsidTr="00F75414">
        <w:trPr>
          <w:trHeight w:val="227"/>
          <w:jc w:val="center"/>
        </w:trPr>
        <w:tc>
          <w:tcPr>
            <w:tcW w:w="14699" w:type="dxa"/>
            <w:gridSpan w:val="12"/>
          </w:tcPr>
          <w:p w14:paraId="205E9C98" w14:textId="5A295239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Hematological toxicity</w:t>
            </w:r>
          </w:p>
        </w:tc>
      </w:tr>
      <w:tr w:rsidR="007A65A2" w:rsidRPr="00846199" w14:paraId="6E13C6A4" w14:textId="77777777" w:rsidTr="00F75414">
        <w:trPr>
          <w:trHeight w:val="227"/>
          <w:jc w:val="center"/>
        </w:trPr>
        <w:tc>
          <w:tcPr>
            <w:tcW w:w="421" w:type="dxa"/>
            <w:vMerge w:val="restart"/>
            <w:vAlign w:val="center"/>
          </w:tcPr>
          <w:p w14:paraId="62F18874" w14:textId="1BAAA6B3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7CA689A6" w14:textId="5BC4D9F3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Adverse event</w:t>
            </w:r>
          </w:p>
        </w:tc>
        <w:tc>
          <w:tcPr>
            <w:tcW w:w="1317" w:type="dxa"/>
            <w:vAlign w:val="center"/>
          </w:tcPr>
          <w:p w14:paraId="670CC159" w14:textId="1CBF943C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All grades</w:t>
            </w:r>
          </w:p>
        </w:tc>
        <w:tc>
          <w:tcPr>
            <w:tcW w:w="1315" w:type="dxa"/>
            <w:vAlign w:val="center"/>
          </w:tcPr>
          <w:p w14:paraId="6F62732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Grade 1</w:t>
            </w:r>
          </w:p>
        </w:tc>
        <w:tc>
          <w:tcPr>
            <w:tcW w:w="1157" w:type="dxa"/>
            <w:vAlign w:val="center"/>
          </w:tcPr>
          <w:p w14:paraId="2EE8C11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Grade 2</w:t>
            </w:r>
          </w:p>
        </w:tc>
        <w:tc>
          <w:tcPr>
            <w:tcW w:w="1316" w:type="dxa"/>
            <w:vAlign w:val="center"/>
          </w:tcPr>
          <w:p w14:paraId="3244571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Grade 3</w:t>
            </w:r>
          </w:p>
        </w:tc>
        <w:tc>
          <w:tcPr>
            <w:tcW w:w="1161" w:type="dxa"/>
            <w:vAlign w:val="center"/>
          </w:tcPr>
          <w:p w14:paraId="02CCD42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Grade 4</w:t>
            </w:r>
          </w:p>
        </w:tc>
        <w:tc>
          <w:tcPr>
            <w:tcW w:w="1314" w:type="dxa"/>
            <w:vAlign w:val="center"/>
          </w:tcPr>
          <w:p w14:paraId="06F2F59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All grades</w:t>
            </w:r>
          </w:p>
        </w:tc>
        <w:tc>
          <w:tcPr>
            <w:tcW w:w="1316" w:type="dxa"/>
            <w:vAlign w:val="center"/>
          </w:tcPr>
          <w:p w14:paraId="31C4888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Grade 1</w:t>
            </w:r>
          </w:p>
        </w:tc>
        <w:tc>
          <w:tcPr>
            <w:tcW w:w="1160" w:type="dxa"/>
            <w:vAlign w:val="center"/>
          </w:tcPr>
          <w:p w14:paraId="5BB5CE3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Grade 2</w:t>
            </w:r>
          </w:p>
        </w:tc>
        <w:tc>
          <w:tcPr>
            <w:tcW w:w="1157" w:type="dxa"/>
            <w:vAlign w:val="center"/>
          </w:tcPr>
          <w:p w14:paraId="68B4ED4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Grade 3</w:t>
            </w:r>
          </w:p>
        </w:tc>
        <w:tc>
          <w:tcPr>
            <w:tcW w:w="1155" w:type="dxa"/>
            <w:vAlign w:val="center"/>
          </w:tcPr>
          <w:p w14:paraId="7FFED3E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Grade 4</w:t>
            </w:r>
          </w:p>
        </w:tc>
      </w:tr>
      <w:tr w:rsidR="007A65A2" w:rsidRPr="00846199" w14:paraId="48DC9A4A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07B86250" w14:textId="7CC9D181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2125D13F" w14:textId="29EA167F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Anemia</w:t>
            </w:r>
          </w:p>
        </w:tc>
        <w:tc>
          <w:tcPr>
            <w:tcW w:w="1317" w:type="dxa"/>
            <w:vAlign w:val="center"/>
          </w:tcPr>
          <w:p w14:paraId="47A05DB8" w14:textId="1BFBACED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48 (41.0%)</w:t>
            </w:r>
          </w:p>
        </w:tc>
        <w:tc>
          <w:tcPr>
            <w:tcW w:w="1315" w:type="dxa"/>
            <w:vAlign w:val="center"/>
          </w:tcPr>
          <w:p w14:paraId="6E3840B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29 (24.8%)</w:t>
            </w:r>
          </w:p>
        </w:tc>
        <w:tc>
          <w:tcPr>
            <w:tcW w:w="1157" w:type="dxa"/>
            <w:vAlign w:val="center"/>
          </w:tcPr>
          <w:p w14:paraId="7F16D93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7 (6.0%)</w:t>
            </w:r>
          </w:p>
        </w:tc>
        <w:tc>
          <w:tcPr>
            <w:tcW w:w="1316" w:type="dxa"/>
            <w:vAlign w:val="center"/>
          </w:tcPr>
          <w:p w14:paraId="2A98B44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12 (10.3%)</w:t>
            </w:r>
          </w:p>
        </w:tc>
        <w:tc>
          <w:tcPr>
            <w:tcW w:w="1161" w:type="dxa"/>
            <w:vAlign w:val="center"/>
          </w:tcPr>
          <w:p w14:paraId="3F48EDC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6BD6809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25 (31.6%)</w:t>
            </w:r>
          </w:p>
        </w:tc>
        <w:tc>
          <w:tcPr>
            <w:tcW w:w="1316" w:type="dxa"/>
            <w:vAlign w:val="center"/>
          </w:tcPr>
          <w:p w14:paraId="1F0F515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19 (24.1%)</w:t>
            </w:r>
          </w:p>
        </w:tc>
        <w:tc>
          <w:tcPr>
            <w:tcW w:w="1160" w:type="dxa"/>
            <w:vAlign w:val="center"/>
          </w:tcPr>
          <w:p w14:paraId="29B0F4B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6 (7.6%)</w:t>
            </w:r>
          </w:p>
        </w:tc>
        <w:tc>
          <w:tcPr>
            <w:tcW w:w="1157" w:type="dxa"/>
            <w:vAlign w:val="center"/>
          </w:tcPr>
          <w:p w14:paraId="04A7DB9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36A090B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7F120025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5217F29B" w14:textId="65772FB5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209ADEFF" w14:textId="146DCA1A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Leukopenia</w:t>
            </w:r>
          </w:p>
        </w:tc>
        <w:tc>
          <w:tcPr>
            <w:tcW w:w="1317" w:type="dxa"/>
            <w:vAlign w:val="center"/>
          </w:tcPr>
          <w:p w14:paraId="7BC30975" w14:textId="42D92CDC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26 (22.2%)</w:t>
            </w:r>
          </w:p>
        </w:tc>
        <w:tc>
          <w:tcPr>
            <w:tcW w:w="1315" w:type="dxa"/>
            <w:vAlign w:val="center"/>
          </w:tcPr>
          <w:p w14:paraId="044ED5F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19 (16.2%)</w:t>
            </w:r>
          </w:p>
        </w:tc>
        <w:tc>
          <w:tcPr>
            <w:tcW w:w="1157" w:type="dxa"/>
            <w:vAlign w:val="center"/>
          </w:tcPr>
          <w:p w14:paraId="5F729C4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4 (3.4%)</w:t>
            </w:r>
          </w:p>
        </w:tc>
        <w:tc>
          <w:tcPr>
            <w:tcW w:w="1316" w:type="dxa"/>
            <w:vAlign w:val="center"/>
          </w:tcPr>
          <w:p w14:paraId="4AE210D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3 (2.6%)</w:t>
            </w:r>
          </w:p>
        </w:tc>
        <w:tc>
          <w:tcPr>
            <w:tcW w:w="1161" w:type="dxa"/>
            <w:vAlign w:val="center"/>
          </w:tcPr>
          <w:p w14:paraId="5DAC885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3EF6ED4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15 (19.0%)</w:t>
            </w:r>
          </w:p>
        </w:tc>
        <w:tc>
          <w:tcPr>
            <w:tcW w:w="1316" w:type="dxa"/>
            <w:vAlign w:val="center"/>
          </w:tcPr>
          <w:p w14:paraId="21F8E8A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10 (12.7%)</w:t>
            </w:r>
          </w:p>
        </w:tc>
        <w:tc>
          <w:tcPr>
            <w:tcW w:w="1160" w:type="dxa"/>
            <w:vAlign w:val="center"/>
          </w:tcPr>
          <w:p w14:paraId="650202D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4 (5.1%)</w:t>
            </w:r>
          </w:p>
        </w:tc>
        <w:tc>
          <w:tcPr>
            <w:tcW w:w="1157" w:type="dxa"/>
            <w:vAlign w:val="center"/>
          </w:tcPr>
          <w:p w14:paraId="1932F5F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155" w:type="dxa"/>
            <w:vAlign w:val="center"/>
          </w:tcPr>
          <w:p w14:paraId="531245F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2CA48B44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709C8439" w14:textId="286E17AF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200934D6" w14:textId="52EEF141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Neutropenia</w:t>
            </w:r>
          </w:p>
        </w:tc>
        <w:tc>
          <w:tcPr>
            <w:tcW w:w="1317" w:type="dxa"/>
            <w:vAlign w:val="center"/>
          </w:tcPr>
          <w:p w14:paraId="3F89776B" w14:textId="7069A5C4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315" w:type="dxa"/>
            <w:vAlign w:val="center"/>
          </w:tcPr>
          <w:p w14:paraId="17B70F5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64D3B99E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316" w:type="dxa"/>
            <w:vAlign w:val="center"/>
          </w:tcPr>
          <w:p w14:paraId="2984D3C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67BCD93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52E6437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66B5F07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6CD6B15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035F161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71DFAAB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0416752B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3F7F7B75" w14:textId="228F61C1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5DE41EA3" w14:textId="33AA3217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Thrombocytopenia</w:t>
            </w:r>
          </w:p>
        </w:tc>
        <w:tc>
          <w:tcPr>
            <w:tcW w:w="1317" w:type="dxa"/>
            <w:vAlign w:val="center"/>
          </w:tcPr>
          <w:p w14:paraId="18B0037C" w14:textId="1C3CA71F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16 (13.7%)</w:t>
            </w:r>
          </w:p>
        </w:tc>
        <w:tc>
          <w:tcPr>
            <w:tcW w:w="1315" w:type="dxa"/>
            <w:vAlign w:val="center"/>
          </w:tcPr>
          <w:p w14:paraId="3382669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11 (9.4%)</w:t>
            </w:r>
          </w:p>
        </w:tc>
        <w:tc>
          <w:tcPr>
            <w:tcW w:w="1157" w:type="dxa"/>
            <w:vAlign w:val="center"/>
          </w:tcPr>
          <w:p w14:paraId="2CA59D3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2 (1.7%)</w:t>
            </w:r>
          </w:p>
        </w:tc>
        <w:tc>
          <w:tcPr>
            <w:tcW w:w="1316" w:type="dxa"/>
            <w:vAlign w:val="center"/>
          </w:tcPr>
          <w:p w14:paraId="688C5CCE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2 (1.7%)</w:t>
            </w:r>
          </w:p>
        </w:tc>
        <w:tc>
          <w:tcPr>
            <w:tcW w:w="1161" w:type="dxa"/>
            <w:vAlign w:val="center"/>
          </w:tcPr>
          <w:p w14:paraId="6BD13C4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314" w:type="dxa"/>
            <w:vAlign w:val="center"/>
          </w:tcPr>
          <w:p w14:paraId="550249C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10 (12.7%)</w:t>
            </w:r>
          </w:p>
        </w:tc>
        <w:tc>
          <w:tcPr>
            <w:tcW w:w="1316" w:type="dxa"/>
            <w:vAlign w:val="center"/>
          </w:tcPr>
          <w:p w14:paraId="53D55D5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9 (11.4%)</w:t>
            </w:r>
          </w:p>
        </w:tc>
        <w:tc>
          <w:tcPr>
            <w:tcW w:w="1160" w:type="dxa"/>
            <w:vAlign w:val="center"/>
          </w:tcPr>
          <w:p w14:paraId="3B6AAAB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0624461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155" w:type="dxa"/>
            <w:vAlign w:val="center"/>
          </w:tcPr>
          <w:p w14:paraId="38A098E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05B73BE8" w14:textId="77777777" w:rsidTr="00F75414">
        <w:trPr>
          <w:trHeight w:val="227"/>
          <w:jc w:val="center"/>
        </w:trPr>
        <w:tc>
          <w:tcPr>
            <w:tcW w:w="14699" w:type="dxa"/>
            <w:gridSpan w:val="12"/>
          </w:tcPr>
          <w:p w14:paraId="5C0D4FB2" w14:textId="13782CE8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Non-hematological toxicity</w:t>
            </w:r>
          </w:p>
        </w:tc>
      </w:tr>
      <w:tr w:rsidR="007A65A2" w:rsidRPr="00846199" w14:paraId="497BC246" w14:textId="77777777" w:rsidTr="00F75414">
        <w:trPr>
          <w:trHeight w:val="227"/>
          <w:jc w:val="center"/>
        </w:trPr>
        <w:tc>
          <w:tcPr>
            <w:tcW w:w="421" w:type="dxa"/>
            <w:vMerge w:val="restart"/>
            <w:vAlign w:val="center"/>
          </w:tcPr>
          <w:p w14:paraId="6181D765" w14:textId="6D80AA24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5EAA6C77" w14:textId="37F3932E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Fatigue</w:t>
            </w:r>
          </w:p>
        </w:tc>
        <w:tc>
          <w:tcPr>
            <w:tcW w:w="1317" w:type="dxa"/>
            <w:vAlign w:val="center"/>
          </w:tcPr>
          <w:p w14:paraId="4D312CA9" w14:textId="5F586F15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20 (17.1%)</w:t>
            </w:r>
          </w:p>
        </w:tc>
        <w:tc>
          <w:tcPr>
            <w:tcW w:w="1315" w:type="dxa"/>
            <w:vAlign w:val="center"/>
          </w:tcPr>
          <w:p w14:paraId="728B299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15 (12.8%)</w:t>
            </w:r>
          </w:p>
        </w:tc>
        <w:tc>
          <w:tcPr>
            <w:tcW w:w="1157" w:type="dxa"/>
            <w:vAlign w:val="center"/>
          </w:tcPr>
          <w:p w14:paraId="5FC813D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4 (3.4%)</w:t>
            </w:r>
          </w:p>
        </w:tc>
        <w:tc>
          <w:tcPr>
            <w:tcW w:w="1316" w:type="dxa"/>
            <w:vAlign w:val="center"/>
          </w:tcPr>
          <w:p w14:paraId="19AD4A8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161" w:type="dxa"/>
            <w:vAlign w:val="center"/>
          </w:tcPr>
          <w:p w14:paraId="28105AA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1672BB6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9 (11.4%)</w:t>
            </w:r>
          </w:p>
        </w:tc>
        <w:tc>
          <w:tcPr>
            <w:tcW w:w="1316" w:type="dxa"/>
            <w:vAlign w:val="center"/>
          </w:tcPr>
          <w:p w14:paraId="4A8CD04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8 (10.1%)</w:t>
            </w:r>
          </w:p>
        </w:tc>
        <w:tc>
          <w:tcPr>
            <w:tcW w:w="1160" w:type="dxa"/>
            <w:vAlign w:val="center"/>
          </w:tcPr>
          <w:p w14:paraId="171F674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157" w:type="dxa"/>
            <w:vAlign w:val="center"/>
          </w:tcPr>
          <w:p w14:paraId="2AC8B6D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711B904D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5B0737C2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2BD8CB47" w14:textId="7C0C1764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416B6D27" w14:textId="16621452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Nausea</w:t>
            </w:r>
          </w:p>
        </w:tc>
        <w:tc>
          <w:tcPr>
            <w:tcW w:w="1317" w:type="dxa"/>
            <w:vAlign w:val="center"/>
          </w:tcPr>
          <w:p w14:paraId="36FB2016" w14:textId="4B100A64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6 (5.1%)</w:t>
            </w:r>
          </w:p>
        </w:tc>
        <w:tc>
          <w:tcPr>
            <w:tcW w:w="1315" w:type="dxa"/>
            <w:vAlign w:val="center"/>
          </w:tcPr>
          <w:p w14:paraId="5B0AB5C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6 (5.1%)</w:t>
            </w:r>
          </w:p>
        </w:tc>
        <w:tc>
          <w:tcPr>
            <w:tcW w:w="1157" w:type="dxa"/>
            <w:vAlign w:val="center"/>
          </w:tcPr>
          <w:p w14:paraId="44ED29B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59669D8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50B5755E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5C647BA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5 (6.3%)</w:t>
            </w:r>
          </w:p>
        </w:tc>
        <w:tc>
          <w:tcPr>
            <w:tcW w:w="1316" w:type="dxa"/>
            <w:vAlign w:val="center"/>
          </w:tcPr>
          <w:p w14:paraId="15E7993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3 (3.8%)</w:t>
            </w:r>
          </w:p>
        </w:tc>
        <w:tc>
          <w:tcPr>
            <w:tcW w:w="1160" w:type="dxa"/>
            <w:vAlign w:val="center"/>
          </w:tcPr>
          <w:p w14:paraId="70EDC8FD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2 (2.5%)</w:t>
            </w:r>
          </w:p>
        </w:tc>
        <w:tc>
          <w:tcPr>
            <w:tcW w:w="1157" w:type="dxa"/>
            <w:vAlign w:val="center"/>
          </w:tcPr>
          <w:p w14:paraId="6D44955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7B21CEC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056AFB3C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3EF2EA9D" w14:textId="76EA6251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3793D7B5" w14:textId="4BB241A4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Vomiting</w:t>
            </w:r>
          </w:p>
        </w:tc>
        <w:tc>
          <w:tcPr>
            <w:tcW w:w="1317" w:type="dxa"/>
            <w:vAlign w:val="center"/>
          </w:tcPr>
          <w:p w14:paraId="081F5A69" w14:textId="51474E4E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4 (3.4%)</w:t>
            </w:r>
          </w:p>
        </w:tc>
        <w:tc>
          <w:tcPr>
            <w:tcW w:w="1315" w:type="dxa"/>
            <w:vAlign w:val="center"/>
          </w:tcPr>
          <w:p w14:paraId="35DC2BA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4 (3.4%)</w:t>
            </w:r>
          </w:p>
        </w:tc>
        <w:tc>
          <w:tcPr>
            <w:tcW w:w="1157" w:type="dxa"/>
            <w:vAlign w:val="center"/>
          </w:tcPr>
          <w:p w14:paraId="5A83D11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0DF9C31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41BD16E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0E2375F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316" w:type="dxa"/>
            <w:vAlign w:val="center"/>
          </w:tcPr>
          <w:p w14:paraId="0170DEA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160" w:type="dxa"/>
            <w:vAlign w:val="center"/>
          </w:tcPr>
          <w:p w14:paraId="621B157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4413842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3BC165C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73EB0CDF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7434E225" w14:textId="18CABB88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1AEF0B90" w14:textId="108CFEBB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Arthralgia</w:t>
            </w:r>
          </w:p>
        </w:tc>
        <w:tc>
          <w:tcPr>
            <w:tcW w:w="1317" w:type="dxa"/>
            <w:vAlign w:val="center"/>
          </w:tcPr>
          <w:p w14:paraId="2BD48BDF" w14:textId="3DC71EA2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315" w:type="dxa"/>
            <w:vAlign w:val="center"/>
          </w:tcPr>
          <w:p w14:paraId="1406A92E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157" w:type="dxa"/>
            <w:vAlign w:val="center"/>
          </w:tcPr>
          <w:p w14:paraId="5E9501E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157703F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11DFD6AD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533B6A5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6 (7.6%)</w:t>
            </w:r>
          </w:p>
        </w:tc>
        <w:tc>
          <w:tcPr>
            <w:tcW w:w="1316" w:type="dxa"/>
            <w:vAlign w:val="center"/>
          </w:tcPr>
          <w:p w14:paraId="296A532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5 (6.3%)</w:t>
            </w:r>
          </w:p>
        </w:tc>
        <w:tc>
          <w:tcPr>
            <w:tcW w:w="1160" w:type="dxa"/>
            <w:vAlign w:val="center"/>
          </w:tcPr>
          <w:p w14:paraId="6F04118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157" w:type="dxa"/>
            <w:vAlign w:val="center"/>
          </w:tcPr>
          <w:p w14:paraId="0A220BA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5726507F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2E33DDD6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1B59C711" w14:textId="34891EDB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66615DBD" w14:textId="0C1510B9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Atrial fibrillation</w:t>
            </w:r>
          </w:p>
        </w:tc>
        <w:tc>
          <w:tcPr>
            <w:tcW w:w="1317" w:type="dxa"/>
            <w:vAlign w:val="center"/>
          </w:tcPr>
          <w:p w14:paraId="5E369AFC" w14:textId="5F9B5D91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315" w:type="dxa"/>
            <w:vAlign w:val="center"/>
          </w:tcPr>
          <w:p w14:paraId="6FE49E2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157" w:type="dxa"/>
            <w:vAlign w:val="center"/>
          </w:tcPr>
          <w:p w14:paraId="3093E12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3431B52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71FEF85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5D8A591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1F89348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6DB00E9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162C3C2E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3A0D604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21FF0D34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16D22440" w14:textId="0B719838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3EA0AB30" w14:textId="1F2F32F2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Blurred vision</w:t>
            </w:r>
          </w:p>
        </w:tc>
        <w:tc>
          <w:tcPr>
            <w:tcW w:w="1317" w:type="dxa"/>
            <w:vAlign w:val="center"/>
          </w:tcPr>
          <w:p w14:paraId="16C565FF" w14:textId="4056023D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315" w:type="dxa"/>
            <w:vAlign w:val="center"/>
          </w:tcPr>
          <w:p w14:paraId="2DE6AAB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157" w:type="dxa"/>
            <w:vAlign w:val="center"/>
          </w:tcPr>
          <w:p w14:paraId="052F5E5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0541C8E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47C5155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6ED0991F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538F376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384CDE5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77FB198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770F536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36A0CB2D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50AA50B1" w14:textId="1FE95BF6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48D44992" w14:textId="70C2280E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Bowel obstruction</w:t>
            </w:r>
          </w:p>
        </w:tc>
        <w:tc>
          <w:tcPr>
            <w:tcW w:w="1317" w:type="dxa"/>
            <w:vAlign w:val="center"/>
          </w:tcPr>
          <w:p w14:paraId="30E6771C" w14:textId="34D41FCA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315" w:type="dxa"/>
            <w:vAlign w:val="center"/>
          </w:tcPr>
          <w:p w14:paraId="14743AB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157" w:type="dxa"/>
            <w:vAlign w:val="center"/>
          </w:tcPr>
          <w:p w14:paraId="49FDA4F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22AEAF2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2282956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06AA84A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56AF0A2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14244E3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4FD9264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589DBE7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1A373521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519F3F0F" w14:textId="5679A802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7E22AA99" w14:textId="63879F7D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Dysphagia</w:t>
            </w:r>
          </w:p>
        </w:tc>
        <w:tc>
          <w:tcPr>
            <w:tcW w:w="1317" w:type="dxa"/>
            <w:vAlign w:val="center"/>
          </w:tcPr>
          <w:p w14:paraId="654307C0" w14:textId="131740EE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315" w:type="dxa"/>
            <w:vAlign w:val="center"/>
          </w:tcPr>
          <w:p w14:paraId="578D40C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157" w:type="dxa"/>
            <w:vAlign w:val="center"/>
          </w:tcPr>
          <w:p w14:paraId="60FA8E3F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072FE81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53E6C49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570FDA3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1632A31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2FA80EB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5D49360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5CAAA98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4B33905E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52FE0196" w14:textId="142F450C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4028A5E9" w14:textId="64FE68BB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Edema</w:t>
            </w:r>
          </w:p>
        </w:tc>
        <w:tc>
          <w:tcPr>
            <w:tcW w:w="1317" w:type="dxa"/>
            <w:vAlign w:val="center"/>
          </w:tcPr>
          <w:p w14:paraId="758FC615" w14:textId="12F79C02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315" w:type="dxa"/>
            <w:vAlign w:val="center"/>
          </w:tcPr>
          <w:p w14:paraId="27AF17B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(0.9%)</w:t>
            </w:r>
          </w:p>
        </w:tc>
        <w:tc>
          <w:tcPr>
            <w:tcW w:w="1157" w:type="dxa"/>
            <w:vAlign w:val="center"/>
          </w:tcPr>
          <w:p w14:paraId="032E1D6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1B2AC24D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526CBB3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305658FD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7BA0A3FE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5CC04F6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58B3975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7CC275F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4753A2C1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14363CB2" w14:textId="74789B8C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0C9766E4" w14:textId="0F04C479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Erythema</w:t>
            </w:r>
          </w:p>
        </w:tc>
        <w:tc>
          <w:tcPr>
            <w:tcW w:w="1317" w:type="dxa"/>
            <w:vAlign w:val="center"/>
          </w:tcPr>
          <w:p w14:paraId="7FC32445" w14:textId="7271A36C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5" w:type="dxa"/>
            <w:vAlign w:val="center"/>
          </w:tcPr>
          <w:p w14:paraId="7C53605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25A35AB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06DB32F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223EC81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5D8F8B4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316" w:type="dxa"/>
            <w:vAlign w:val="center"/>
          </w:tcPr>
          <w:p w14:paraId="66DDEF1D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160" w:type="dxa"/>
            <w:vAlign w:val="center"/>
          </w:tcPr>
          <w:p w14:paraId="6B2B15B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6EECA95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0829D16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2D75E513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6E979862" w14:textId="51F440EB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328E0607" w14:textId="44F21712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Hypertension</w:t>
            </w:r>
          </w:p>
        </w:tc>
        <w:tc>
          <w:tcPr>
            <w:tcW w:w="1317" w:type="dxa"/>
            <w:vAlign w:val="center"/>
          </w:tcPr>
          <w:p w14:paraId="48BDD260" w14:textId="2752E7A9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5" w:type="dxa"/>
            <w:vAlign w:val="center"/>
          </w:tcPr>
          <w:p w14:paraId="353C809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6D1D36C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14CA828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37FE24A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2BCFCEB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316" w:type="dxa"/>
            <w:vAlign w:val="center"/>
          </w:tcPr>
          <w:p w14:paraId="5E3A0BF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160" w:type="dxa"/>
            <w:vAlign w:val="center"/>
          </w:tcPr>
          <w:p w14:paraId="73EAA3A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0B95271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74098D1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03BAFAE6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1EE1D55C" w14:textId="226B6957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03375C8E" w14:textId="166BE176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Neuropathy</w:t>
            </w:r>
          </w:p>
        </w:tc>
        <w:tc>
          <w:tcPr>
            <w:tcW w:w="1317" w:type="dxa"/>
            <w:vAlign w:val="center"/>
          </w:tcPr>
          <w:p w14:paraId="58C2DA86" w14:textId="0D8A06E6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5" w:type="dxa"/>
            <w:vAlign w:val="center"/>
          </w:tcPr>
          <w:p w14:paraId="4646380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0EE0F76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677F27F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142D25DF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2312882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316" w:type="dxa"/>
            <w:vAlign w:val="center"/>
          </w:tcPr>
          <w:p w14:paraId="18FDCCC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5BA4F5B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157" w:type="dxa"/>
            <w:vAlign w:val="center"/>
          </w:tcPr>
          <w:p w14:paraId="6273FD2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16C44C9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5E52803B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37380C51" w14:textId="0DB4ECA6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0CE9CD06" w14:textId="43B53021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</w:rPr>
              <w:t>Diarrhea</w:t>
            </w:r>
          </w:p>
        </w:tc>
        <w:tc>
          <w:tcPr>
            <w:tcW w:w="1317" w:type="dxa"/>
            <w:vAlign w:val="center"/>
          </w:tcPr>
          <w:p w14:paraId="7C3D5331" w14:textId="7DE6737F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5" w:type="dxa"/>
            <w:vAlign w:val="center"/>
          </w:tcPr>
          <w:p w14:paraId="57AD81D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365B563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6906995F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3D36D03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7ADEADBC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316" w:type="dxa"/>
            <w:vAlign w:val="center"/>
          </w:tcPr>
          <w:p w14:paraId="4BBC0ABE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1 (1.3%)</w:t>
            </w:r>
          </w:p>
        </w:tc>
        <w:tc>
          <w:tcPr>
            <w:tcW w:w="1160" w:type="dxa"/>
            <w:vAlign w:val="center"/>
          </w:tcPr>
          <w:p w14:paraId="07F5083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5E48329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12C9AF30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28904BFB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1E0E2F54" w14:textId="70E75F10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255318BE" w14:textId="190427AD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  <w:shd w:val="clear" w:color="auto" w:fill="FFFFFF"/>
              </w:rPr>
              <w:t>Hypertension</w:t>
            </w:r>
          </w:p>
        </w:tc>
        <w:tc>
          <w:tcPr>
            <w:tcW w:w="1317" w:type="dxa"/>
            <w:vAlign w:val="center"/>
          </w:tcPr>
          <w:p w14:paraId="213A5F77" w14:textId="006B095E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5" w:type="dxa"/>
            <w:vAlign w:val="center"/>
          </w:tcPr>
          <w:p w14:paraId="576D29AD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11E4BCB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0F27D34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05E02F3F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0481341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6BB7422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70717AB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4C7D2F92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7996C85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3CCC0A11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42BFB3A0" w14:textId="7736E2F1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  <w:shd w:val="clear" w:color="auto" w:fill="FFFFFF"/>
              </w:rPr>
            </w:pPr>
          </w:p>
        </w:tc>
        <w:tc>
          <w:tcPr>
            <w:tcW w:w="1910" w:type="dxa"/>
            <w:vAlign w:val="center"/>
          </w:tcPr>
          <w:p w14:paraId="26590B3E" w14:textId="4F72C87A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  <w:shd w:val="clear" w:color="auto" w:fill="FFFFFF"/>
              </w:rPr>
              <w:t>Thrombosis</w:t>
            </w:r>
          </w:p>
        </w:tc>
        <w:tc>
          <w:tcPr>
            <w:tcW w:w="1317" w:type="dxa"/>
            <w:vAlign w:val="center"/>
          </w:tcPr>
          <w:p w14:paraId="4F5AD9FD" w14:textId="7FE8F056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5" w:type="dxa"/>
            <w:vAlign w:val="center"/>
          </w:tcPr>
          <w:p w14:paraId="6B69A91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4F88733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40B967C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23CF838E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6AF6A9E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13E0585D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20AA94A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4B16366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2E31851A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79C64134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7AAAFCEC" w14:textId="0FAD3AC1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  <w:shd w:val="clear" w:color="auto" w:fill="FFFFFF"/>
              </w:rPr>
            </w:pPr>
          </w:p>
        </w:tc>
        <w:tc>
          <w:tcPr>
            <w:tcW w:w="1910" w:type="dxa"/>
            <w:vAlign w:val="center"/>
          </w:tcPr>
          <w:p w14:paraId="4611204A" w14:textId="0181C5BE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  <w:shd w:val="clear" w:color="auto" w:fill="FFFFFF"/>
              </w:rPr>
              <w:t>Perforation/fistula</w:t>
            </w:r>
          </w:p>
        </w:tc>
        <w:tc>
          <w:tcPr>
            <w:tcW w:w="1317" w:type="dxa"/>
            <w:vAlign w:val="center"/>
          </w:tcPr>
          <w:p w14:paraId="0CB5E645" w14:textId="41110C49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5" w:type="dxa"/>
            <w:vAlign w:val="center"/>
          </w:tcPr>
          <w:p w14:paraId="394F945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3CFAE56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003FC723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29C742F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5C60A884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032DAD5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0A5EBC5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6F6C2D1F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240BF517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  <w:tr w:rsidR="007A65A2" w:rsidRPr="00846199" w14:paraId="1575FAE0" w14:textId="77777777" w:rsidTr="00F75414">
        <w:trPr>
          <w:trHeight w:val="227"/>
          <w:jc w:val="center"/>
        </w:trPr>
        <w:tc>
          <w:tcPr>
            <w:tcW w:w="421" w:type="dxa"/>
            <w:vMerge/>
            <w:vAlign w:val="center"/>
          </w:tcPr>
          <w:p w14:paraId="45C05D87" w14:textId="03B3B3B1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910" w:type="dxa"/>
            <w:vAlign w:val="center"/>
          </w:tcPr>
          <w:p w14:paraId="08FA15F8" w14:textId="6A8BC032" w:rsidR="006B036E" w:rsidRPr="00846199" w:rsidRDefault="006B036E" w:rsidP="00F75414">
            <w:pPr>
              <w:ind w:firstLineChars="0" w:firstLine="0"/>
              <w:jc w:val="left"/>
              <w:rPr>
                <w:rFonts w:eastAsia="宋体"/>
              </w:rPr>
            </w:pPr>
            <w:r w:rsidRPr="00846199">
              <w:rPr>
                <w:rFonts w:eastAsia="宋体"/>
                <w:shd w:val="clear" w:color="auto" w:fill="FFFFFF"/>
              </w:rPr>
              <w:t>Proteinuria</w:t>
            </w:r>
          </w:p>
        </w:tc>
        <w:tc>
          <w:tcPr>
            <w:tcW w:w="1317" w:type="dxa"/>
            <w:vAlign w:val="center"/>
          </w:tcPr>
          <w:p w14:paraId="7FD0E4C6" w14:textId="1A109392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5" w:type="dxa"/>
            <w:vAlign w:val="center"/>
          </w:tcPr>
          <w:p w14:paraId="0BE56CE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7B8EAB68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2B52B369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1" w:type="dxa"/>
            <w:vAlign w:val="center"/>
          </w:tcPr>
          <w:p w14:paraId="1EB99C1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4" w:type="dxa"/>
            <w:vAlign w:val="center"/>
          </w:tcPr>
          <w:p w14:paraId="51A5C2C5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316" w:type="dxa"/>
            <w:vAlign w:val="center"/>
          </w:tcPr>
          <w:p w14:paraId="5F2DE40B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60" w:type="dxa"/>
            <w:vAlign w:val="center"/>
          </w:tcPr>
          <w:p w14:paraId="7E926A16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7" w:type="dxa"/>
            <w:vAlign w:val="center"/>
          </w:tcPr>
          <w:p w14:paraId="51FCC401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  <w:tc>
          <w:tcPr>
            <w:tcW w:w="1155" w:type="dxa"/>
            <w:vAlign w:val="center"/>
          </w:tcPr>
          <w:p w14:paraId="68F8377F" w14:textId="77777777" w:rsidR="006B036E" w:rsidRPr="00846199" w:rsidRDefault="006B036E" w:rsidP="00F75414">
            <w:pPr>
              <w:ind w:firstLineChars="0" w:firstLine="0"/>
              <w:jc w:val="center"/>
              <w:rPr>
                <w:rFonts w:eastAsia="宋体"/>
              </w:rPr>
            </w:pPr>
            <w:r w:rsidRPr="00846199">
              <w:rPr>
                <w:rFonts w:eastAsia="宋体"/>
              </w:rPr>
              <w:t>0 (0.0%)</w:t>
            </w:r>
          </w:p>
        </w:tc>
      </w:tr>
    </w:tbl>
    <w:p w14:paraId="53C8A989" w14:textId="0B4378C9" w:rsidR="00C81EBC" w:rsidRPr="00846199" w:rsidRDefault="00C81EBC" w:rsidP="00ED2DB3">
      <w:pPr>
        <w:pStyle w:val="a8"/>
        <w:rPr>
          <w:lang w:val="en-GB" w:eastAsia="el-GR"/>
        </w:rPr>
      </w:pPr>
      <w:r w:rsidRPr="00846199">
        <w:rPr>
          <w:rFonts w:eastAsiaTheme="minorHAnsi"/>
          <w:lang w:val="en-GB"/>
        </w:rPr>
        <w:t>Abbreviations: N: number</w:t>
      </w:r>
      <w:r w:rsidR="00673FAA" w:rsidRPr="00846199">
        <w:rPr>
          <w:rFonts w:eastAsiaTheme="minorHAnsi"/>
          <w:lang w:val="en-GB"/>
        </w:rPr>
        <w:t>.</w:t>
      </w:r>
    </w:p>
    <w:p w14:paraId="4DEDDAA3" w14:textId="33709477" w:rsidR="00C81EBC" w:rsidRPr="00846199" w:rsidRDefault="00C81EBC" w:rsidP="00746FB3">
      <w:pPr>
        <w:ind w:firstLine="420"/>
        <w:rPr>
          <w:rFonts w:eastAsiaTheme="minorEastAsia"/>
        </w:rPr>
      </w:pPr>
    </w:p>
    <w:p w14:paraId="00FC6450" w14:textId="77777777" w:rsidR="00F75414" w:rsidRPr="00846199" w:rsidRDefault="00F75414" w:rsidP="00746FB3">
      <w:pPr>
        <w:ind w:firstLine="420"/>
        <w:rPr>
          <w:rFonts w:eastAsiaTheme="minorEastAsia"/>
        </w:rPr>
      </w:pPr>
    </w:p>
    <w:sectPr w:rsidR="00F75414" w:rsidRPr="00846199" w:rsidSect="00F75414">
      <w:pgSz w:w="16838" w:h="11906" w:orient="landscape" w:code="9"/>
      <w:pgMar w:top="992" w:right="992" w:bottom="992" w:left="992" w:header="284" w:footer="1134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891F4" w14:textId="77777777" w:rsidR="00AE203C" w:rsidRDefault="00AE203C" w:rsidP="000D4AC1">
      <w:pPr>
        <w:ind w:firstLine="420"/>
      </w:pPr>
      <w:r>
        <w:separator/>
      </w:r>
    </w:p>
  </w:endnote>
  <w:endnote w:type="continuationSeparator" w:id="0">
    <w:p w14:paraId="32DF4A6E" w14:textId="77777777" w:rsidR="00AE203C" w:rsidRDefault="00AE203C" w:rsidP="000D4AC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57FC" w14:textId="77777777" w:rsidR="000D4AC1" w:rsidRDefault="000D4AC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245458"/>
      <w:docPartObj>
        <w:docPartGallery w:val="Page Numbers (Bottom of Page)"/>
        <w:docPartUnique/>
      </w:docPartObj>
    </w:sdtPr>
    <w:sdtEndPr/>
    <w:sdtContent>
      <w:p w14:paraId="4976CAAE" w14:textId="54C21A23" w:rsidR="00ED2DB3" w:rsidRDefault="00ED2DB3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765892"/>
      <w:docPartObj>
        <w:docPartGallery w:val="Page Numbers (Bottom of Page)"/>
        <w:docPartUnique/>
      </w:docPartObj>
    </w:sdtPr>
    <w:sdtEndPr/>
    <w:sdtContent>
      <w:p w14:paraId="68A28563" w14:textId="73CDF927" w:rsidR="00ED2DB3" w:rsidRDefault="00ED2DB3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045E5" w14:textId="77777777" w:rsidR="00AE203C" w:rsidRDefault="00AE203C" w:rsidP="000D4AC1">
      <w:pPr>
        <w:ind w:firstLine="420"/>
      </w:pPr>
      <w:r>
        <w:separator/>
      </w:r>
    </w:p>
  </w:footnote>
  <w:footnote w:type="continuationSeparator" w:id="0">
    <w:p w14:paraId="0402CB77" w14:textId="77777777" w:rsidR="00AE203C" w:rsidRDefault="00AE203C" w:rsidP="000D4AC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27D2" w14:textId="77777777" w:rsidR="000D4AC1" w:rsidRDefault="000D4AC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2ECB" w14:textId="77777777" w:rsidR="000D4AC1" w:rsidRPr="00C92C9A" w:rsidRDefault="000D4AC1" w:rsidP="00C92C9A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27B9" w14:textId="77777777" w:rsidR="000D4AC1" w:rsidRPr="00F75414" w:rsidRDefault="000D4AC1" w:rsidP="00F75414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47342A7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ADB0B41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1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2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95"/>
    <w:rsid w:val="00001875"/>
    <w:rsid w:val="000516A4"/>
    <w:rsid w:val="00051D65"/>
    <w:rsid w:val="000D4AC1"/>
    <w:rsid w:val="000F4084"/>
    <w:rsid w:val="001040CB"/>
    <w:rsid w:val="0021198A"/>
    <w:rsid w:val="00272B20"/>
    <w:rsid w:val="00295AD5"/>
    <w:rsid w:val="002F5555"/>
    <w:rsid w:val="00326573"/>
    <w:rsid w:val="00356BC0"/>
    <w:rsid w:val="003C6019"/>
    <w:rsid w:val="00403430"/>
    <w:rsid w:val="004118B2"/>
    <w:rsid w:val="00497BAF"/>
    <w:rsid w:val="004A5D6A"/>
    <w:rsid w:val="004B6073"/>
    <w:rsid w:val="004E773D"/>
    <w:rsid w:val="0053009E"/>
    <w:rsid w:val="005F6AEA"/>
    <w:rsid w:val="006374B0"/>
    <w:rsid w:val="00673FAA"/>
    <w:rsid w:val="006B036E"/>
    <w:rsid w:val="006F0126"/>
    <w:rsid w:val="0074621B"/>
    <w:rsid w:val="00746FB3"/>
    <w:rsid w:val="007A65A2"/>
    <w:rsid w:val="007B4DA1"/>
    <w:rsid w:val="00813556"/>
    <w:rsid w:val="008426D0"/>
    <w:rsid w:val="00842DD7"/>
    <w:rsid w:val="00846199"/>
    <w:rsid w:val="00871E67"/>
    <w:rsid w:val="00895A5E"/>
    <w:rsid w:val="00920498"/>
    <w:rsid w:val="00963BB0"/>
    <w:rsid w:val="009865FA"/>
    <w:rsid w:val="009A0203"/>
    <w:rsid w:val="009B2753"/>
    <w:rsid w:val="00A46D28"/>
    <w:rsid w:val="00A61B5E"/>
    <w:rsid w:val="00AB3AE1"/>
    <w:rsid w:val="00AD1077"/>
    <w:rsid w:val="00AE203C"/>
    <w:rsid w:val="00B17095"/>
    <w:rsid w:val="00B52C54"/>
    <w:rsid w:val="00B9DF83"/>
    <w:rsid w:val="00BE7798"/>
    <w:rsid w:val="00BF42CB"/>
    <w:rsid w:val="00C81EBC"/>
    <w:rsid w:val="00C84A0E"/>
    <w:rsid w:val="00C92AEE"/>
    <w:rsid w:val="00C92C9A"/>
    <w:rsid w:val="00CA2E3C"/>
    <w:rsid w:val="00CD593E"/>
    <w:rsid w:val="00D42F44"/>
    <w:rsid w:val="00DA11D6"/>
    <w:rsid w:val="00DA4F9C"/>
    <w:rsid w:val="00EB1253"/>
    <w:rsid w:val="00ED2DB3"/>
    <w:rsid w:val="00EE4E7B"/>
    <w:rsid w:val="00F115CB"/>
    <w:rsid w:val="00F22478"/>
    <w:rsid w:val="00F22705"/>
    <w:rsid w:val="00F75414"/>
    <w:rsid w:val="00F96695"/>
    <w:rsid w:val="00FB3FFB"/>
    <w:rsid w:val="00FC210C"/>
    <w:rsid w:val="00FE4155"/>
    <w:rsid w:val="00FF50F3"/>
    <w:rsid w:val="0481374B"/>
    <w:rsid w:val="059DA237"/>
    <w:rsid w:val="093AE8E5"/>
    <w:rsid w:val="0A0C8BC6"/>
    <w:rsid w:val="0E3764DF"/>
    <w:rsid w:val="0EB3DC9F"/>
    <w:rsid w:val="111E6203"/>
    <w:rsid w:val="1174FD3F"/>
    <w:rsid w:val="11A13748"/>
    <w:rsid w:val="13CD1300"/>
    <w:rsid w:val="143DD6A6"/>
    <w:rsid w:val="14A74F09"/>
    <w:rsid w:val="158B6693"/>
    <w:rsid w:val="15C7BE10"/>
    <w:rsid w:val="199A547A"/>
    <w:rsid w:val="1A20CF70"/>
    <w:rsid w:val="1EBA11A6"/>
    <w:rsid w:val="223CAF03"/>
    <w:rsid w:val="235E9831"/>
    <w:rsid w:val="29FF707A"/>
    <w:rsid w:val="2AACC78E"/>
    <w:rsid w:val="2B2FFF8E"/>
    <w:rsid w:val="2B7CE735"/>
    <w:rsid w:val="2D81FA1E"/>
    <w:rsid w:val="2E7B61B4"/>
    <w:rsid w:val="2F622176"/>
    <w:rsid w:val="30587F92"/>
    <w:rsid w:val="31C133F6"/>
    <w:rsid w:val="3469E379"/>
    <w:rsid w:val="36204E90"/>
    <w:rsid w:val="3711C89B"/>
    <w:rsid w:val="38C1FB84"/>
    <w:rsid w:val="38DC6166"/>
    <w:rsid w:val="3D2892EA"/>
    <w:rsid w:val="437649B4"/>
    <w:rsid w:val="5B9237B2"/>
    <w:rsid w:val="5E36C78C"/>
    <w:rsid w:val="5E70AC46"/>
    <w:rsid w:val="5FCF96BD"/>
    <w:rsid w:val="602D0E2E"/>
    <w:rsid w:val="61EBD5F0"/>
    <w:rsid w:val="660497B2"/>
    <w:rsid w:val="6CA92F41"/>
    <w:rsid w:val="6D566CCB"/>
    <w:rsid w:val="75DB2EC1"/>
    <w:rsid w:val="762CB284"/>
    <w:rsid w:val="78BCA871"/>
    <w:rsid w:val="7B2974F9"/>
    <w:rsid w:val="7BB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268C2F"/>
  <w15:chartTrackingRefBased/>
  <w15:docId w15:val="{87517A2E-6AE1-48D6-AFC3-5CB9827E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98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21198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1198A"/>
    <w:pPr>
      <w:keepNext/>
      <w:keepLines/>
      <w:numPr>
        <w:ilvl w:val="1"/>
        <w:numId w:val="14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21198A"/>
    <w:pPr>
      <w:keepNext/>
      <w:keepLines/>
      <w:numPr>
        <w:ilvl w:val="2"/>
        <w:numId w:val="14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21198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198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1198A"/>
    <w:pPr>
      <w:keepNext/>
      <w:keepLines/>
      <w:numPr>
        <w:ilvl w:val="5"/>
        <w:numId w:val="1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1198A"/>
    <w:pPr>
      <w:keepNext/>
      <w:keepLines/>
      <w:numPr>
        <w:ilvl w:val="6"/>
        <w:numId w:val="1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1198A"/>
    <w:pPr>
      <w:keepNext/>
      <w:keepLines/>
      <w:numPr>
        <w:ilvl w:val="7"/>
        <w:numId w:val="1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98A"/>
    <w:pPr>
      <w:keepNext/>
      <w:keepLines/>
      <w:numPr>
        <w:ilvl w:val="8"/>
        <w:numId w:val="1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21198A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1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21198A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21198A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21198A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21198A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21198A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21198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21198A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21198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21198A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21198A"/>
    <w:rPr>
      <w:rFonts w:ascii="等线 Light" w:eastAsia="等线 Light" w:hAnsi="等线 Light" w:cs="Times New Roman"/>
      <w:szCs w:val="21"/>
    </w:rPr>
  </w:style>
  <w:style w:type="paragraph" w:customStyle="1" w:styleId="a7">
    <w:name w:val="表题"/>
    <w:basedOn w:val="a"/>
    <w:autoRedefine/>
    <w:qFormat/>
    <w:rsid w:val="000516A4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ED2DB3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9">
    <w:name w:val="参考文献"/>
    <w:basedOn w:val="a"/>
    <w:autoRedefine/>
    <w:qFormat/>
    <w:rsid w:val="0021198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21198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21198A"/>
    <w:pPr>
      <w:ind w:firstLineChars="0" w:firstLine="0"/>
    </w:pPr>
    <w:rPr>
      <w:noProof/>
    </w:rPr>
  </w:style>
  <w:style w:type="paragraph" w:customStyle="1" w:styleId="ac">
    <w:name w:val="机构信息"/>
    <w:basedOn w:val="a"/>
    <w:link w:val="ad"/>
    <w:autoRedefine/>
    <w:qFormat/>
    <w:rsid w:val="0021198A"/>
    <w:pPr>
      <w:ind w:firstLineChars="0" w:firstLine="0"/>
    </w:pPr>
    <w:rPr>
      <w:i/>
    </w:rPr>
  </w:style>
  <w:style w:type="character" w:customStyle="1" w:styleId="ad">
    <w:name w:val="机构信息 字符"/>
    <w:link w:val="ac"/>
    <w:rsid w:val="0021198A"/>
    <w:rPr>
      <w:rFonts w:ascii="Times New Roman" w:eastAsia="Times New Roman" w:hAnsi="Times New Roman" w:cs="Times New Roman"/>
      <w:i/>
      <w:szCs w:val="21"/>
    </w:rPr>
  </w:style>
  <w:style w:type="paragraph" w:customStyle="1" w:styleId="ae">
    <w:name w:val="接收日期"/>
    <w:basedOn w:val="a"/>
    <w:autoRedefine/>
    <w:qFormat/>
    <w:rsid w:val="0021198A"/>
    <w:pPr>
      <w:ind w:firstLineChars="0" w:firstLine="0"/>
    </w:pPr>
  </w:style>
  <w:style w:type="paragraph" w:styleId="af">
    <w:name w:val="Normal (Web)"/>
    <w:basedOn w:val="a"/>
    <w:uiPriority w:val="99"/>
    <w:unhideWhenUsed/>
    <w:rsid w:val="0021198A"/>
    <w:pPr>
      <w:spacing w:before="100" w:beforeAutospacing="1" w:after="100" w:afterAutospacing="1"/>
    </w:pPr>
    <w:rPr>
      <w:lang w:eastAsia="en-US"/>
    </w:rPr>
  </w:style>
  <w:style w:type="paragraph" w:customStyle="1" w:styleId="af0">
    <w:name w:val="通讯作者"/>
    <w:basedOn w:val="a"/>
    <w:autoRedefine/>
    <w:qFormat/>
    <w:rsid w:val="0021198A"/>
    <w:pPr>
      <w:ind w:firstLineChars="0" w:firstLine="0"/>
    </w:pPr>
  </w:style>
  <w:style w:type="paragraph" w:customStyle="1" w:styleId="af1">
    <w:name w:val="图注"/>
    <w:basedOn w:val="a8"/>
    <w:autoRedefine/>
    <w:qFormat/>
    <w:rsid w:val="00C84A0E"/>
    <w:rPr>
      <w:rFonts w:eastAsiaTheme="minorHAnsi"/>
      <w:b/>
      <w:bCs/>
      <w:lang w:val="en-GB"/>
    </w:rPr>
  </w:style>
  <w:style w:type="table" w:styleId="af2">
    <w:name w:val="Table Grid"/>
    <w:basedOn w:val="a1"/>
    <w:uiPriority w:val="59"/>
    <w:qFormat/>
    <w:rsid w:val="0021198A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文章标题"/>
    <w:basedOn w:val="a"/>
    <w:link w:val="af4"/>
    <w:autoRedefine/>
    <w:qFormat/>
    <w:rsid w:val="00BE7798"/>
    <w:pPr>
      <w:kinsoku w:val="0"/>
      <w:overflowPunct w:val="0"/>
      <w:autoSpaceDE w:val="0"/>
      <w:autoSpaceDN w:val="0"/>
      <w:adjustRightInd w:val="0"/>
      <w:snapToGrid w:val="0"/>
      <w:spacing w:beforeLines="50" w:before="156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BE7798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5">
    <w:name w:val="文章内容"/>
    <w:basedOn w:val="a"/>
    <w:link w:val="af6"/>
    <w:autoRedefine/>
    <w:rsid w:val="0021198A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21198A"/>
    <w:rPr>
      <w:rFonts w:ascii="Times New Roman" w:eastAsia="Times New Roman" w:hAnsi="Times New Roman" w:cs="Times New Roman"/>
      <w:color w:val="000000"/>
      <w:szCs w:val="21"/>
    </w:rPr>
  </w:style>
  <w:style w:type="character" w:styleId="af7">
    <w:name w:val="line number"/>
    <w:uiPriority w:val="99"/>
    <w:semiHidden/>
    <w:unhideWhenUsed/>
    <w:rsid w:val="0021198A"/>
  </w:style>
  <w:style w:type="paragraph" w:customStyle="1" w:styleId="af8">
    <w:name w:val="摘要"/>
    <w:basedOn w:val="a"/>
    <w:autoRedefine/>
    <w:qFormat/>
    <w:rsid w:val="0021198A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21198A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21198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21198A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21198A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21198A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21198A"/>
    <w:pPr>
      <w:ind w:firstLineChars="0" w:firstLine="0"/>
    </w:pPr>
  </w:style>
  <w:style w:type="paragraph" w:customStyle="1" w:styleId="Standard">
    <w:name w:val="Standard"/>
    <w:rsid w:val="00C81EBC"/>
    <w:pPr>
      <w:suppressAutoHyphens/>
      <w:textAlignment w:val="baseline"/>
    </w:pPr>
    <w:rPr>
      <w:rFonts w:ascii="Liberation Serif" w:eastAsia="新宋体" w:hAnsi="Liberation Serif" w:cs="Lucida Sans"/>
      <w:sz w:val="24"/>
      <w:szCs w:val="24"/>
      <w:lang w:val="en-GB" w:bidi="hi-IN"/>
    </w:rPr>
  </w:style>
  <w:style w:type="character" w:styleId="aff">
    <w:name w:val="annotation reference"/>
    <w:basedOn w:val="a0"/>
    <w:uiPriority w:val="99"/>
    <w:semiHidden/>
    <w:unhideWhenUsed/>
    <w:qFormat/>
    <w:rsid w:val="00BE7798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rsid w:val="00BE7798"/>
    <w:pPr>
      <w:jc w:val="left"/>
    </w:pPr>
  </w:style>
  <w:style w:type="character" w:customStyle="1" w:styleId="aff1">
    <w:name w:val="批注文字 字符"/>
    <w:basedOn w:val="a0"/>
    <w:link w:val="aff0"/>
    <w:uiPriority w:val="99"/>
    <w:rsid w:val="00BE7798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E7798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BE7798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FF50F3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FF50F3"/>
    <w:rPr>
      <w:rFonts w:ascii="Times New Roman" w:eastAsia="Times New Roman" w:hAnsi="Times New Roman" w:cs="Times New Roman"/>
      <w:sz w:val="18"/>
      <w:szCs w:val="18"/>
    </w:rPr>
  </w:style>
  <w:style w:type="paragraph" w:styleId="aff6">
    <w:name w:val="Revision"/>
    <w:hidden/>
    <w:uiPriority w:val="99"/>
    <w:semiHidden/>
    <w:rsid w:val="00813556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f65759-8823-41b1-be16-074f23b1d727">
      <Terms xmlns="http://schemas.microsoft.com/office/infopath/2007/PartnerControls"/>
    </lcf76f155ced4ddcb4097134ff3c332f>
    <TaxCatchAll xmlns="7e26f629-4f14-45b6-a0da-056c84eedf9f" xsi:nil="true"/>
    <Dateandtime xmlns="e9f65759-8823-41b1-be16-074f23b1d7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97E8575146947AB916869CFA98E43" ma:contentTypeVersion="19" ma:contentTypeDescription="Create a new document." ma:contentTypeScope="" ma:versionID="559a9ebdc19131e180031601aa39b092">
  <xsd:schema xmlns:xsd="http://www.w3.org/2001/XMLSchema" xmlns:xs="http://www.w3.org/2001/XMLSchema" xmlns:p="http://schemas.microsoft.com/office/2006/metadata/properties" xmlns:ns2="e9f65759-8823-41b1-be16-074f23b1d727" xmlns:ns3="7e26f629-4f14-45b6-a0da-056c84eedf9f" targetNamespace="http://schemas.microsoft.com/office/2006/metadata/properties" ma:root="true" ma:fieldsID="d1f0acbf843973594d9b0c68b21be90c" ns2:_="" ns3:_="">
    <xsd:import namespace="e9f65759-8823-41b1-be16-074f23b1d727"/>
    <xsd:import namespace="7e26f629-4f14-45b6-a0da-056c84eed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ateandtim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65759-8823-41b1-be16-074f23b1d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andtime" ma:index="19" nillable="true" ma:displayName="Date and time" ma:format="DateOnly" ma:internalName="Dateandtime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70ad76-5463-4a9f-ae6b-a92825657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6f629-4f14-45b6-a0da-056c84eed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ee91d-a142-4aa0-97de-36a680f936cc}" ma:internalName="TaxCatchAll" ma:showField="CatchAllData" ma:web="7e26f629-4f14-45b6-a0da-056c84eed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6A0F4E-A083-49E4-99AB-4E29A42DE8F3}">
  <ds:schemaRefs>
    <ds:schemaRef ds:uri="http://schemas.microsoft.com/office/2006/metadata/properties"/>
    <ds:schemaRef ds:uri="http://schemas.microsoft.com/office/infopath/2007/PartnerControls"/>
    <ds:schemaRef ds:uri="e9f65759-8823-41b1-be16-074f23b1d727"/>
    <ds:schemaRef ds:uri="7e26f629-4f14-45b6-a0da-056c84eedf9f"/>
  </ds:schemaRefs>
</ds:datastoreItem>
</file>

<file path=customXml/itemProps2.xml><?xml version="1.0" encoding="utf-8"?>
<ds:datastoreItem xmlns:ds="http://schemas.openxmlformats.org/officeDocument/2006/customXml" ds:itemID="{8021D214-05CD-413E-A3F8-FD14B9D38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65759-8823-41b1-be16-074f23b1d727"/>
    <ds:schemaRef ds:uri="7e26f629-4f14-45b6-a0da-056c84eed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F2E81A-3C8D-4861-83EA-DA12FF97CD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</dc:creator>
  <cp:keywords/>
  <dc:description/>
  <cp:lastModifiedBy>Donna Yeo</cp:lastModifiedBy>
  <cp:revision>25</cp:revision>
  <dcterms:created xsi:type="dcterms:W3CDTF">2025-10-03T07:18:00Z</dcterms:created>
  <dcterms:modified xsi:type="dcterms:W3CDTF">2025-10-28T09:06:00Z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0x0101004D597E8575146947AB916869CFA98E43</vt:lpwstr>
  </property>
  <property fmtid="{D5CDD505-2E9C-101B-9397-08002B2CF9AE}" pid="3" name="MediaServiceImageTags">
    <vt:lpwstr/>
  </property>
</Properties>
</file>